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F3B8" w14:textId="77777777" w:rsidR="00A40693" w:rsidRPr="004B0397" w:rsidRDefault="00A40693" w:rsidP="009A11A1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4B0397">
        <w:rPr>
          <w:rFonts w:ascii="Times New Roman" w:eastAsia="Times New Roman" w:hAnsi="Times New Roman"/>
          <w:bCs/>
          <w:sz w:val="20"/>
          <w:szCs w:val="20"/>
        </w:rPr>
        <w:t>Załącznik do</w:t>
      </w:r>
    </w:p>
    <w:p w14:paraId="3AB2E3B6" w14:textId="77777777" w:rsidR="00A40693" w:rsidRPr="004B0397" w:rsidRDefault="00A40693" w:rsidP="009A11A1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4B0397">
        <w:rPr>
          <w:rFonts w:ascii="Times New Roman" w:eastAsia="Times New Roman" w:hAnsi="Times New Roman"/>
          <w:bCs/>
          <w:sz w:val="20"/>
          <w:szCs w:val="20"/>
        </w:rPr>
        <w:t>Zasad monitorowania i wdrażania</w:t>
      </w:r>
    </w:p>
    <w:p w14:paraId="7BD69F58" w14:textId="77777777" w:rsidR="00A40693" w:rsidRPr="004B0397" w:rsidRDefault="00A40693" w:rsidP="009A11A1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4B0397">
        <w:rPr>
          <w:rFonts w:ascii="Times New Roman" w:eastAsia="Times New Roman" w:hAnsi="Times New Roman"/>
          <w:bCs/>
          <w:sz w:val="20"/>
          <w:szCs w:val="20"/>
        </w:rPr>
        <w:t>Strategii Filii UwB w Wilnie</w:t>
      </w:r>
    </w:p>
    <w:p w14:paraId="73ABF830" w14:textId="77777777" w:rsidR="00A40693" w:rsidRPr="004B0397" w:rsidRDefault="00A40693" w:rsidP="009A11A1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5D4825" w14:textId="77777777" w:rsidR="00A40693" w:rsidRPr="004B0397" w:rsidRDefault="00A40693" w:rsidP="009A11A1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4B0397">
        <w:rPr>
          <w:rFonts w:ascii="Times New Roman" w:hAnsi="Times New Roman"/>
          <w:b/>
          <w:bCs/>
          <w:sz w:val="26"/>
          <w:szCs w:val="26"/>
        </w:rPr>
        <w:t>Sprawozdanie z realizacji</w:t>
      </w:r>
    </w:p>
    <w:p w14:paraId="40A56CE9" w14:textId="77777777" w:rsidR="00A40693" w:rsidRPr="004B0397" w:rsidRDefault="00A40693" w:rsidP="009A11A1">
      <w:pPr>
        <w:spacing w:after="12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B0397">
        <w:rPr>
          <w:rFonts w:ascii="Times New Roman" w:hAnsi="Times New Roman"/>
          <w:b/>
          <w:bCs/>
          <w:i/>
          <w:iCs/>
          <w:sz w:val="26"/>
          <w:szCs w:val="26"/>
        </w:rPr>
        <w:t xml:space="preserve">Strategii Rozwoju Filii Uniwersytetu w Białymstoku w Wilnie </w:t>
      </w:r>
    </w:p>
    <w:p w14:paraId="25500CB3" w14:textId="23920E92" w:rsidR="00A40693" w:rsidRPr="004B0397" w:rsidRDefault="00A40693" w:rsidP="009A11A1">
      <w:pPr>
        <w:spacing w:after="12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B0397">
        <w:rPr>
          <w:rFonts w:ascii="Times New Roman" w:hAnsi="Times New Roman"/>
          <w:b/>
          <w:bCs/>
          <w:i/>
          <w:iCs/>
          <w:sz w:val="26"/>
          <w:szCs w:val="26"/>
        </w:rPr>
        <w:t>Wydziału Ekonomiczno - Informatycznego na lata 2025-2030</w:t>
      </w:r>
    </w:p>
    <w:p w14:paraId="0B03F1A4" w14:textId="00CC585B" w:rsidR="00A40693" w:rsidRPr="004B0397" w:rsidRDefault="00A40693" w:rsidP="009A11A1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4B0397">
        <w:rPr>
          <w:rFonts w:ascii="Times New Roman" w:hAnsi="Times New Roman"/>
          <w:b/>
          <w:bCs/>
          <w:sz w:val="26"/>
          <w:szCs w:val="26"/>
        </w:rPr>
        <w:t>w roku akademicki</w:t>
      </w:r>
      <w:r w:rsidR="001A321D" w:rsidRPr="004B0397">
        <w:rPr>
          <w:rFonts w:ascii="Times New Roman" w:hAnsi="Times New Roman"/>
          <w:b/>
          <w:bCs/>
          <w:sz w:val="26"/>
          <w:szCs w:val="26"/>
        </w:rPr>
        <w:t>m</w:t>
      </w:r>
      <w:r w:rsidRPr="004B039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04508" w:rsidRPr="004B0397">
        <w:rPr>
          <w:rFonts w:ascii="Times New Roman" w:hAnsi="Times New Roman"/>
          <w:b/>
          <w:bCs/>
          <w:sz w:val="26"/>
          <w:szCs w:val="26"/>
        </w:rPr>
        <w:t>2024/2025</w:t>
      </w:r>
    </w:p>
    <w:p w14:paraId="3159E66A" w14:textId="77777777" w:rsidR="00A40693" w:rsidRPr="004B0397" w:rsidRDefault="00A40693" w:rsidP="00A40693">
      <w:pPr>
        <w:spacing w:after="120"/>
        <w:jc w:val="center"/>
      </w:pPr>
    </w:p>
    <w:tbl>
      <w:tblPr>
        <w:tblStyle w:val="Tabela-Siatka"/>
        <w:tblW w:w="14128" w:type="dxa"/>
        <w:tblLook w:val="04A0" w:firstRow="1" w:lastRow="0" w:firstColumn="1" w:lastColumn="0" w:noHBand="0" w:noVBand="1"/>
      </w:tblPr>
      <w:tblGrid>
        <w:gridCol w:w="1180"/>
        <w:gridCol w:w="11574"/>
        <w:gridCol w:w="1374"/>
      </w:tblGrid>
      <w:tr w:rsidR="004F09D8" w:rsidRPr="004B0397" w14:paraId="1724C2AF" w14:textId="77777777" w:rsidTr="001B1FA8">
        <w:trPr>
          <w:trHeight w:val="708"/>
        </w:trPr>
        <w:tc>
          <w:tcPr>
            <w:tcW w:w="1180" w:type="dxa"/>
          </w:tcPr>
          <w:p w14:paraId="638E6E6D" w14:textId="77777777" w:rsidR="004F09D8" w:rsidRPr="004B0397" w:rsidRDefault="004F09D8" w:rsidP="005E6A51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1574" w:type="dxa"/>
            <w:vAlign w:val="center"/>
          </w:tcPr>
          <w:p w14:paraId="45F41DF7" w14:textId="2D319E30" w:rsidR="004F09D8" w:rsidRPr="004B0397" w:rsidRDefault="004F09D8" w:rsidP="005E6A51">
            <w:pPr>
              <w:spacing w:before="40" w:after="40"/>
              <w:jc w:val="center"/>
              <w:rPr>
                <w:b/>
                <w:bCs/>
              </w:rPr>
            </w:pPr>
            <w:r w:rsidRPr="004B0397">
              <w:rPr>
                <w:b/>
                <w:bCs/>
              </w:rPr>
              <w:t>Wskaźnik</w:t>
            </w:r>
          </w:p>
        </w:tc>
        <w:tc>
          <w:tcPr>
            <w:tcW w:w="1374" w:type="dxa"/>
            <w:vAlign w:val="center"/>
          </w:tcPr>
          <w:p w14:paraId="412E5722" w14:textId="6DE6E328" w:rsidR="004F09D8" w:rsidRPr="004B0397" w:rsidRDefault="004F09D8" w:rsidP="00A0092C">
            <w:pPr>
              <w:spacing w:before="40" w:after="40"/>
              <w:jc w:val="center"/>
              <w:rPr>
                <w:b/>
                <w:bCs/>
              </w:rPr>
            </w:pPr>
            <w:r w:rsidRPr="004B0397">
              <w:rPr>
                <w:b/>
                <w:bCs/>
              </w:rPr>
              <w:t xml:space="preserve">Wartość </w:t>
            </w:r>
          </w:p>
        </w:tc>
      </w:tr>
      <w:tr w:rsidR="004F09D8" w:rsidRPr="004B0397" w14:paraId="6E186A2F" w14:textId="77777777" w:rsidTr="001B1FA8">
        <w:tc>
          <w:tcPr>
            <w:tcW w:w="1180" w:type="dxa"/>
            <w:shd w:val="clear" w:color="auto" w:fill="D9D9D9" w:themeFill="background1" w:themeFillShade="D9"/>
          </w:tcPr>
          <w:p w14:paraId="1718CDC3" w14:textId="77777777" w:rsidR="004F09D8" w:rsidRPr="004B0397" w:rsidRDefault="004F09D8" w:rsidP="003C34D5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11574" w:type="dxa"/>
            <w:shd w:val="clear" w:color="auto" w:fill="D9D9D9" w:themeFill="background1" w:themeFillShade="D9"/>
          </w:tcPr>
          <w:p w14:paraId="6216EC7A" w14:textId="57C0B627" w:rsidR="004F09D8" w:rsidRPr="004B0397" w:rsidRDefault="004F09D8" w:rsidP="003C34D5">
            <w:pPr>
              <w:spacing w:before="40" w:after="40"/>
              <w:rPr>
                <w:i/>
                <w:iCs/>
              </w:rPr>
            </w:pPr>
            <w:r w:rsidRPr="004B0397">
              <w:rPr>
                <w:i/>
                <w:iCs/>
              </w:rPr>
              <w:t>Cel strategiczny 1.: Rozwój i doskonalenie kształcenia zintegrowanego z badaniami naukowymi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247AF713" w14:textId="77777777" w:rsidR="004F09D8" w:rsidRPr="004B0397" w:rsidRDefault="004F09D8" w:rsidP="003C34D5">
            <w:pPr>
              <w:spacing w:before="40" w:after="40"/>
              <w:rPr>
                <w:i/>
                <w:iCs/>
              </w:rPr>
            </w:pPr>
          </w:p>
        </w:tc>
      </w:tr>
      <w:tr w:rsidR="004F09D8" w:rsidRPr="004B0397" w14:paraId="1F660190" w14:textId="77777777" w:rsidTr="001B1FA8">
        <w:tc>
          <w:tcPr>
            <w:tcW w:w="1180" w:type="dxa"/>
          </w:tcPr>
          <w:p w14:paraId="61ADB142" w14:textId="4705D15B" w:rsidR="004F09D8" w:rsidRPr="00DD00C6" w:rsidRDefault="007868FB" w:rsidP="00FC74FE">
            <w:pPr>
              <w:spacing w:before="40" w:after="40"/>
            </w:pPr>
            <w:r>
              <w:t>KWE 1.1</w:t>
            </w:r>
          </w:p>
        </w:tc>
        <w:tc>
          <w:tcPr>
            <w:tcW w:w="11574" w:type="dxa"/>
          </w:tcPr>
          <w:p w14:paraId="39AE8DE0" w14:textId="52DF758E" w:rsidR="004F09D8" w:rsidRPr="00DD00C6" w:rsidRDefault="004F09D8" w:rsidP="00FC74FE">
            <w:pPr>
              <w:spacing w:before="40" w:after="40"/>
            </w:pPr>
            <w:r w:rsidRPr="00DD00C6">
              <w:t xml:space="preserve">Liczba organizowanych/współorganizowanych seminariów i warsztatów dydaktycznych </w:t>
            </w:r>
          </w:p>
        </w:tc>
        <w:tc>
          <w:tcPr>
            <w:tcW w:w="1374" w:type="dxa"/>
          </w:tcPr>
          <w:p w14:paraId="7885AD81" w14:textId="4D0C2FA6" w:rsidR="004F09D8" w:rsidRPr="004B0397" w:rsidRDefault="004F09D8" w:rsidP="00996886">
            <w:pPr>
              <w:spacing w:before="40" w:after="40"/>
            </w:pPr>
            <w:r w:rsidRPr="004B0397">
              <w:t xml:space="preserve">2 </w:t>
            </w:r>
          </w:p>
        </w:tc>
      </w:tr>
      <w:tr w:rsidR="0018323D" w:rsidRPr="004B0397" w14:paraId="44B67C1C" w14:textId="77777777" w:rsidTr="001B1FA8">
        <w:tc>
          <w:tcPr>
            <w:tcW w:w="1180" w:type="dxa"/>
          </w:tcPr>
          <w:p w14:paraId="17F657C0" w14:textId="6D53F4A4" w:rsidR="0018323D" w:rsidRPr="00DD00C6" w:rsidRDefault="0018323D" w:rsidP="0018323D">
            <w:pPr>
              <w:spacing w:before="40" w:after="40"/>
            </w:pPr>
            <w:r>
              <w:t>KWE 1.2</w:t>
            </w:r>
          </w:p>
        </w:tc>
        <w:tc>
          <w:tcPr>
            <w:tcW w:w="11574" w:type="dxa"/>
          </w:tcPr>
          <w:p w14:paraId="09113870" w14:textId="6E5397E0" w:rsidR="0018323D" w:rsidRPr="00DD00C6" w:rsidRDefault="0018323D" w:rsidP="0018323D">
            <w:pPr>
              <w:spacing w:before="40" w:after="40"/>
            </w:pPr>
            <w:r w:rsidRPr="00DD00C6">
              <w:t xml:space="preserve">Liczba studentów objętych indywidualnymi formami kształcenia </w:t>
            </w:r>
          </w:p>
        </w:tc>
        <w:tc>
          <w:tcPr>
            <w:tcW w:w="1374" w:type="dxa"/>
          </w:tcPr>
          <w:p w14:paraId="74AED296" w14:textId="25F3A44C" w:rsidR="0018323D" w:rsidRPr="004B0397" w:rsidRDefault="0018323D" w:rsidP="0018323D">
            <w:pPr>
              <w:rPr>
                <w:rFonts w:cs="Times New Roman"/>
              </w:rPr>
            </w:pPr>
            <w:r w:rsidRPr="004B0397">
              <w:rPr>
                <w:rFonts w:cs="Times New Roman"/>
              </w:rPr>
              <w:t>34</w:t>
            </w:r>
          </w:p>
        </w:tc>
      </w:tr>
      <w:tr w:rsidR="0018323D" w:rsidRPr="004B0397" w14:paraId="0E9A39B3" w14:textId="77777777" w:rsidTr="001B1FA8">
        <w:tc>
          <w:tcPr>
            <w:tcW w:w="1180" w:type="dxa"/>
          </w:tcPr>
          <w:p w14:paraId="6354EF25" w14:textId="6808588B" w:rsidR="0018323D" w:rsidRPr="00DD00C6" w:rsidRDefault="0018323D" w:rsidP="0018323D">
            <w:pPr>
              <w:spacing w:before="40" w:after="40"/>
            </w:pPr>
            <w:r>
              <w:t>KWE 1.3</w:t>
            </w:r>
          </w:p>
        </w:tc>
        <w:tc>
          <w:tcPr>
            <w:tcW w:w="11574" w:type="dxa"/>
          </w:tcPr>
          <w:p w14:paraId="41720588" w14:textId="1A344C04" w:rsidR="0018323D" w:rsidRPr="00DD00C6" w:rsidRDefault="0018323D" w:rsidP="0018323D">
            <w:pPr>
              <w:spacing w:before="40" w:after="40"/>
            </w:pPr>
            <w:r w:rsidRPr="00DD00C6">
              <w:t xml:space="preserve">Liczba studentów uczestniczących w realizacji projektów </w:t>
            </w:r>
          </w:p>
        </w:tc>
        <w:tc>
          <w:tcPr>
            <w:tcW w:w="1374" w:type="dxa"/>
          </w:tcPr>
          <w:p w14:paraId="4E4AFDC9" w14:textId="35B8E887" w:rsidR="0018323D" w:rsidRPr="004B0397" w:rsidRDefault="0018323D" w:rsidP="0018323D">
            <w:pPr>
              <w:spacing w:before="40" w:after="40"/>
            </w:pPr>
            <w:r w:rsidRPr="004B0397">
              <w:t>30</w:t>
            </w:r>
          </w:p>
        </w:tc>
      </w:tr>
      <w:tr w:rsidR="0018323D" w:rsidRPr="004B0397" w14:paraId="34A91F71" w14:textId="77777777" w:rsidTr="001B1FA8">
        <w:tc>
          <w:tcPr>
            <w:tcW w:w="1180" w:type="dxa"/>
          </w:tcPr>
          <w:p w14:paraId="6D440EA0" w14:textId="1A51405A" w:rsidR="0018323D" w:rsidRPr="00DD00C6" w:rsidRDefault="0018323D" w:rsidP="0018323D">
            <w:pPr>
              <w:spacing w:before="40" w:after="40"/>
            </w:pPr>
            <w:r>
              <w:t>KWE 1.</w:t>
            </w:r>
            <w:r w:rsidR="00AF2491">
              <w:t>4</w:t>
            </w:r>
          </w:p>
        </w:tc>
        <w:tc>
          <w:tcPr>
            <w:tcW w:w="11574" w:type="dxa"/>
          </w:tcPr>
          <w:p w14:paraId="569B88EA" w14:textId="52B7B914" w:rsidR="0018323D" w:rsidRPr="00DD00C6" w:rsidRDefault="0018323D" w:rsidP="0018323D">
            <w:pPr>
              <w:spacing w:before="40" w:after="40"/>
            </w:pPr>
            <w:r w:rsidRPr="00DD00C6">
              <w:t xml:space="preserve">Liczba studentów objętych programami praktyk i staży, w tym zagranicznych </w:t>
            </w:r>
          </w:p>
        </w:tc>
        <w:tc>
          <w:tcPr>
            <w:tcW w:w="1374" w:type="dxa"/>
          </w:tcPr>
          <w:p w14:paraId="27E05DCA" w14:textId="2E62008D" w:rsidR="0018323D" w:rsidRPr="004B0397" w:rsidRDefault="0018323D" w:rsidP="0018323D">
            <w:pPr>
              <w:spacing w:before="40" w:after="40"/>
            </w:pPr>
            <w:r w:rsidRPr="004B0397">
              <w:t>151</w:t>
            </w:r>
          </w:p>
        </w:tc>
      </w:tr>
      <w:tr w:rsidR="0018323D" w:rsidRPr="004B0397" w14:paraId="3C11CEFA" w14:textId="77777777" w:rsidTr="001B1FA8">
        <w:tc>
          <w:tcPr>
            <w:tcW w:w="1180" w:type="dxa"/>
          </w:tcPr>
          <w:p w14:paraId="2C1CFD37" w14:textId="3C2417C6" w:rsidR="0018323D" w:rsidRPr="00DD00C6" w:rsidRDefault="0018323D" w:rsidP="0018323D">
            <w:pPr>
              <w:spacing w:before="40" w:after="40"/>
            </w:pPr>
            <w:r>
              <w:t>KWE 1.</w:t>
            </w:r>
            <w:r w:rsidR="00AF2491">
              <w:t>5</w:t>
            </w:r>
          </w:p>
        </w:tc>
        <w:tc>
          <w:tcPr>
            <w:tcW w:w="11574" w:type="dxa"/>
          </w:tcPr>
          <w:p w14:paraId="44F49C8E" w14:textId="1EE0AB6B" w:rsidR="0018323D" w:rsidRPr="00DD00C6" w:rsidRDefault="0018323D" w:rsidP="0018323D">
            <w:pPr>
              <w:spacing w:before="40" w:after="40"/>
            </w:pPr>
            <w:r w:rsidRPr="00DD00C6">
              <w:t>Liczba szkoleń i warsztatów odbytych przez nauczycieli akademickich i osoby prowadzące zajęcia</w:t>
            </w:r>
          </w:p>
          <w:p w14:paraId="43592B3D" w14:textId="4464254D" w:rsidR="0018323D" w:rsidRPr="00DD00C6" w:rsidRDefault="0018323D" w:rsidP="0018323D">
            <w:pPr>
              <w:pStyle w:val="Default"/>
              <w:rPr>
                <w:sz w:val="23"/>
                <w:szCs w:val="23"/>
              </w:rPr>
            </w:pPr>
            <w:r w:rsidRPr="00DD00C6">
              <w:rPr>
                <w:sz w:val="23"/>
                <w:szCs w:val="23"/>
              </w:rPr>
              <w:t xml:space="preserve">Liczba szkoleń i warsztatów, w których uczestniczyli nauczyciele akademiccy i osoby prowadzące zajęcia </w:t>
            </w:r>
            <w:r w:rsidRPr="00DD00C6">
              <w:t xml:space="preserve"> </w:t>
            </w:r>
          </w:p>
        </w:tc>
        <w:tc>
          <w:tcPr>
            <w:tcW w:w="1374" w:type="dxa"/>
          </w:tcPr>
          <w:p w14:paraId="4EDC8C24" w14:textId="5C55A579" w:rsidR="0018323D" w:rsidRPr="004B0397" w:rsidRDefault="0018323D" w:rsidP="0018323D">
            <w:pPr>
              <w:pStyle w:val="v1msonormal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B0397">
              <w:rPr>
                <w:rFonts w:asciiTheme="minorHAnsi" w:hAnsiTheme="minorHAnsi" w:cs="Calibri"/>
                <w:sz w:val="22"/>
                <w:szCs w:val="22"/>
                <w:lang w:eastAsia="en-US"/>
              </w:rPr>
              <w:t>45</w:t>
            </w:r>
          </w:p>
        </w:tc>
      </w:tr>
      <w:tr w:rsidR="004F09D8" w:rsidRPr="004B0397" w14:paraId="59428D9D" w14:textId="77777777" w:rsidTr="001B1FA8">
        <w:tc>
          <w:tcPr>
            <w:tcW w:w="1180" w:type="dxa"/>
            <w:shd w:val="clear" w:color="auto" w:fill="D9D9D9" w:themeFill="background1" w:themeFillShade="D9"/>
          </w:tcPr>
          <w:p w14:paraId="63C35403" w14:textId="77777777" w:rsidR="004F09D8" w:rsidRPr="004B0397" w:rsidRDefault="004F09D8" w:rsidP="003C34D5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11574" w:type="dxa"/>
            <w:shd w:val="clear" w:color="auto" w:fill="D9D9D9" w:themeFill="background1" w:themeFillShade="D9"/>
          </w:tcPr>
          <w:p w14:paraId="15214DC3" w14:textId="0733A811" w:rsidR="004F09D8" w:rsidRPr="004B0397" w:rsidRDefault="004F09D8" w:rsidP="003C34D5">
            <w:pPr>
              <w:spacing w:before="40" w:after="40"/>
              <w:rPr>
                <w:i/>
                <w:iCs/>
              </w:rPr>
            </w:pPr>
            <w:r w:rsidRPr="004B0397">
              <w:rPr>
                <w:i/>
                <w:iCs/>
              </w:rPr>
              <w:t>Cel strategiczny 2.: Wzrost potencjału naukowego i rozwój badań naukowych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39B0E923" w14:textId="77777777" w:rsidR="004F09D8" w:rsidRPr="004B0397" w:rsidRDefault="004F09D8" w:rsidP="003C34D5">
            <w:pPr>
              <w:spacing w:before="40" w:after="40"/>
              <w:rPr>
                <w:i/>
                <w:iCs/>
              </w:rPr>
            </w:pPr>
          </w:p>
        </w:tc>
      </w:tr>
      <w:tr w:rsidR="00AF2491" w:rsidRPr="004B0397" w14:paraId="4DB1825F" w14:textId="77777777" w:rsidTr="001B1FA8">
        <w:tc>
          <w:tcPr>
            <w:tcW w:w="1180" w:type="dxa"/>
          </w:tcPr>
          <w:p w14:paraId="5AA0CEEC" w14:textId="1AAA5679" w:rsidR="00AF2491" w:rsidRPr="00DD00C6" w:rsidRDefault="00AF2491" w:rsidP="00AF2491">
            <w:pPr>
              <w:spacing w:before="40" w:after="40"/>
            </w:pPr>
            <w:r>
              <w:t>KWE 2.1</w:t>
            </w:r>
          </w:p>
        </w:tc>
        <w:tc>
          <w:tcPr>
            <w:tcW w:w="11574" w:type="dxa"/>
          </w:tcPr>
          <w:p w14:paraId="1409E839" w14:textId="5BCCCB51" w:rsidR="00AF2491" w:rsidRPr="00DD00C6" w:rsidRDefault="00AF2491" w:rsidP="00AF2491">
            <w:pPr>
              <w:spacing w:before="40" w:after="40"/>
            </w:pPr>
            <w:r w:rsidRPr="00DD00C6">
              <w:t xml:space="preserve">Liczba publikacji autorstwa pracowników i studentów Filii </w:t>
            </w:r>
          </w:p>
        </w:tc>
        <w:tc>
          <w:tcPr>
            <w:tcW w:w="1374" w:type="dxa"/>
          </w:tcPr>
          <w:p w14:paraId="5B1E97DD" w14:textId="33DD6882" w:rsidR="00AF2491" w:rsidRPr="004B0397" w:rsidRDefault="00AF2491" w:rsidP="00AF2491">
            <w:pPr>
              <w:jc w:val="both"/>
            </w:pPr>
            <w:r w:rsidRPr="004B0397">
              <w:t>26</w:t>
            </w:r>
          </w:p>
        </w:tc>
      </w:tr>
      <w:tr w:rsidR="00BA798D" w:rsidRPr="004B0397" w14:paraId="13812373" w14:textId="77777777" w:rsidTr="001B1FA8">
        <w:tc>
          <w:tcPr>
            <w:tcW w:w="1180" w:type="dxa"/>
          </w:tcPr>
          <w:p w14:paraId="463ED918" w14:textId="5342E45B" w:rsidR="00BA798D" w:rsidRPr="00DD00C6" w:rsidRDefault="00BA798D" w:rsidP="00BA798D">
            <w:pPr>
              <w:spacing w:before="40" w:after="40"/>
            </w:pPr>
            <w:r>
              <w:t>KWE 2.2</w:t>
            </w:r>
          </w:p>
        </w:tc>
        <w:tc>
          <w:tcPr>
            <w:tcW w:w="11574" w:type="dxa"/>
          </w:tcPr>
          <w:p w14:paraId="73797649" w14:textId="5A422D35" w:rsidR="00BA798D" w:rsidRPr="00DD00C6" w:rsidRDefault="00BA798D" w:rsidP="00BA798D">
            <w:pPr>
              <w:spacing w:before="40" w:after="40"/>
            </w:pPr>
            <w:r w:rsidRPr="00DD00C6">
              <w:t xml:space="preserve">Liczba realizowanych projektów badawczych </w:t>
            </w:r>
          </w:p>
        </w:tc>
        <w:tc>
          <w:tcPr>
            <w:tcW w:w="1374" w:type="dxa"/>
          </w:tcPr>
          <w:p w14:paraId="15BBD58B" w14:textId="5A7D4186" w:rsidR="00BA798D" w:rsidRPr="004B0397" w:rsidRDefault="00BA798D" w:rsidP="00BA798D">
            <w:pPr>
              <w:rPr>
                <w:b/>
                <w:bCs/>
              </w:rPr>
            </w:pPr>
            <w:r w:rsidRPr="004B0397">
              <w:t>0</w:t>
            </w:r>
          </w:p>
        </w:tc>
      </w:tr>
      <w:tr w:rsidR="00BA798D" w:rsidRPr="004B0397" w14:paraId="1D30F6CB" w14:textId="77777777" w:rsidTr="001B1FA8">
        <w:tc>
          <w:tcPr>
            <w:tcW w:w="1180" w:type="dxa"/>
          </w:tcPr>
          <w:p w14:paraId="6DFFCE97" w14:textId="44004BD5" w:rsidR="00BA798D" w:rsidRPr="00DD00C6" w:rsidRDefault="00BA798D" w:rsidP="00BA798D">
            <w:pPr>
              <w:spacing w:before="40" w:after="40"/>
            </w:pPr>
            <w:r>
              <w:t>KWE 2.3</w:t>
            </w:r>
          </w:p>
        </w:tc>
        <w:tc>
          <w:tcPr>
            <w:tcW w:w="11574" w:type="dxa"/>
          </w:tcPr>
          <w:p w14:paraId="62455B05" w14:textId="6B77CCFC" w:rsidR="00BA798D" w:rsidRPr="00DD00C6" w:rsidRDefault="00BA798D" w:rsidP="00BA798D">
            <w:pPr>
              <w:spacing w:before="40" w:after="40"/>
            </w:pPr>
            <w:r w:rsidRPr="00DD00C6">
              <w:t xml:space="preserve">Liczba (współ)organizowanych konferencji i seminariów naukowych </w:t>
            </w:r>
          </w:p>
        </w:tc>
        <w:tc>
          <w:tcPr>
            <w:tcW w:w="1374" w:type="dxa"/>
          </w:tcPr>
          <w:p w14:paraId="19C1CC19" w14:textId="222AC47F" w:rsidR="00BA798D" w:rsidRPr="004B0397" w:rsidRDefault="00BA798D" w:rsidP="00BA798D">
            <w:pPr>
              <w:spacing w:before="40" w:after="40"/>
            </w:pPr>
            <w:r w:rsidRPr="004B0397">
              <w:t>5</w:t>
            </w:r>
          </w:p>
        </w:tc>
      </w:tr>
      <w:tr w:rsidR="00BA798D" w:rsidRPr="004B0397" w14:paraId="37E212D1" w14:textId="77777777" w:rsidTr="001B1FA8">
        <w:tc>
          <w:tcPr>
            <w:tcW w:w="1180" w:type="dxa"/>
          </w:tcPr>
          <w:p w14:paraId="403E9D3F" w14:textId="31D17744" w:rsidR="00BA798D" w:rsidRPr="00DD00C6" w:rsidRDefault="00BA798D" w:rsidP="00BA798D">
            <w:pPr>
              <w:spacing w:before="40" w:after="40"/>
            </w:pPr>
            <w:r>
              <w:t>KWE 2.4</w:t>
            </w:r>
          </w:p>
        </w:tc>
        <w:tc>
          <w:tcPr>
            <w:tcW w:w="11574" w:type="dxa"/>
          </w:tcPr>
          <w:p w14:paraId="643B289F" w14:textId="37868F92" w:rsidR="00BA798D" w:rsidRPr="00DD00C6" w:rsidRDefault="00BA798D" w:rsidP="00BA798D">
            <w:pPr>
              <w:spacing w:before="40" w:after="40"/>
            </w:pPr>
            <w:r w:rsidRPr="00DD00C6">
              <w:t xml:space="preserve">Kwota zewnętrznego finansowania badań naukowych </w:t>
            </w:r>
          </w:p>
        </w:tc>
        <w:tc>
          <w:tcPr>
            <w:tcW w:w="1374" w:type="dxa"/>
          </w:tcPr>
          <w:p w14:paraId="4C924B7B" w14:textId="29686B93" w:rsidR="00BA798D" w:rsidRPr="004B0397" w:rsidRDefault="00BA798D" w:rsidP="00BA798D">
            <w:pPr>
              <w:rPr>
                <w:lang w:val="lt-LT"/>
              </w:rPr>
            </w:pPr>
            <w:r w:rsidRPr="004B0397">
              <w:t xml:space="preserve">5 825 </w:t>
            </w:r>
            <w:r w:rsidRPr="004B0397">
              <w:rPr>
                <w:lang w:val="lt-LT"/>
              </w:rPr>
              <w:t>€</w:t>
            </w:r>
          </w:p>
        </w:tc>
      </w:tr>
      <w:tr w:rsidR="00BA798D" w:rsidRPr="004B0397" w14:paraId="78D21ABF" w14:textId="77777777" w:rsidTr="001B1FA8">
        <w:tc>
          <w:tcPr>
            <w:tcW w:w="1180" w:type="dxa"/>
          </w:tcPr>
          <w:p w14:paraId="509B0679" w14:textId="65EC7E18" w:rsidR="00BA798D" w:rsidRPr="00DD00C6" w:rsidRDefault="00BA798D" w:rsidP="00BA798D">
            <w:pPr>
              <w:spacing w:before="40" w:after="40"/>
            </w:pPr>
            <w:r>
              <w:t>KWE 2.5</w:t>
            </w:r>
          </w:p>
        </w:tc>
        <w:tc>
          <w:tcPr>
            <w:tcW w:w="11574" w:type="dxa"/>
          </w:tcPr>
          <w:p w14:paraId="58844349" w14:textId="0F83DBFC" w:rsidR="00BA798D" w:rsidRPr="00DD00C6" w:rsidRDefault="00BA798D" w:rsidP="00BA798D">
            <w:pPr>
              <w:spacing w:before="40" w:after="40"/>
            </w:pPr>
            <w:r w:rsidRPr="00DD00C6">
              <w:t xml:space="preserve">Liczba krajowych i międzynarodowych konferencji naukowych z udziałem pracowników Filii </w:t>
            </w:r>
          </w:p>
        </w:tc>
        <w:tc>
          <w:tcPr>
            <w:tcW w:w="1374" w:type="dxa"/>
          </w:tcPr>
          <w:p w14:paraId="65163044" w14:textId="34F82CDC" w:rsidR="00BA798D" w:rsidRPr="004B0397" w:rsidRDefault="00BA798D" w:rsidP="00BA798D">
            <w:pPr>
              <w:spacing w:before="40" w:after="40"/>
              <w:rPr>
                <w:color w:val="FF0000"/>
              </w:rPr>
            </w:pPr>
            <w:r w:rsidRPr="004B0397">
              <w:t>17</w:t>
            </w:r>
          </w:p>
        </w:tc>
      </w:tr>
      <w:tr w:rsidR="00BA798D" w:rsidRPr="004B0397" w14:paraId="413DE7A1" w14:textId="77777777" w:rsidTr="001B1FA8">
        <w:tc>
          <w:tcPr>
            <w:tcW w:w="1180" w:type="dxa"/>
          </w:tcPr>
          <w:p w14:paraId="49D5AFCF" w14:textId="0496E249" w:rsidR="00BA798D" w:rsidRPr="00DD00C6" w:rsidRDefault="00BA798D" w:rsidP="00BA798D">
            <w:pPr>
              <w:spacing w:before="40" w:after="40"/>
            </w:pPr>
            <w:r>
              <w:t>KWE 2.6</w:t>
            </w:r>
          </w:p>
        </w:tc>
        <w:tc>
          <w:tcPr>
            <w:tcW w:w="11574" w:type="dxa"/>
          </w:tcPr>
          <w:p w14:paraId="4EC32968" w14:textId="58A4EAEF" w:rsidR="00BA798D" w:rsidRPr="00DD00C6" w:rsidRDefault="00BA798D" w:rsidP="00BA798D">
            <w:pPr>
              <w:spacing w:before="40" w:after="40"/>
            </w:pPr>
            <w:r w:rsidRPr="00DD00C6">
              <w:t xml:space="preserve">Liczba staży naukowych odbytych w Filii przez pracowników z innych ośrodków </w:t>
            </w:r>
          </w:p>
        </w:tc>
        <w:tc>
          <w:tcPr>
            <w:tcW w:w="1374" w:type="dxa"/>
          </w:tcPr>
          <w:p w14:paraId="301847A9" w14:textId="50A3AA7C" w:rsidR="00BA798D" w:rsidRPr="004B0397" w:rsidRDefault="00BA798D" w:rsidP="00BA798D">
            <w:pPr>
              <w:spacing w:before="40" w:after="40"/>
              <w:rPr>
                <w:color w:val="FF0000"/>
              </w:rPr>
            </w:pPr>
            <w:r w:rsidRPr="004B0397">
              <w:t xml:space="preserve">1 </w:t>
            </w:r>
          </w:p>
        </w:tc>
      </w:tr>
      <w:tr w:rsidR="00BA798D" w:rsidRPr="004B0397" w14:paraId="4B6A8C2B" w14:textId="77777777" w:rsidTr="001B1FA8">
        <w:tc>
          <w:tcPr>
            <w:tcW w:w="1180" w:type="dxa"/>
          </w:tcPr>
          <w:p w14:paraId="50E200FC" w14:textId="13D0BFDA" w:rsidR="00BA798D" w:rsidRPr="00DD00C6" w:rsidRDefault="00BA798D" w:rsidP="00BA798D">
            <w:pPr>
              <w:tabs>
                <w:tab w:val="left" w:pos="996"/>
              </w:tabs>
              <w:spacing w:before="40" w:after="40"/>
            </w:pPr>
            <w:r>
              <w:lastRenderedPageBreak/>
              <w:t>KWE 2.7</w:t>
            </w:r>
          </w:p>
        </w:tc>
        <w:tc>
          <w:tcPr>
            <w:tcW w:w="11574" w:type="dxa"/>
          </w:tcPr>
          <w:p w14:paraId="1059A69F" w14:textId="08E19371" w:rsidR="00BA798D" w:rsidRPr="00DD00C6" w:rsidRDefault="00BA798D" w:rsidP="00BA798D">
            <w:pPr>
              <w:tabs>
                <w:tab w:val="left" w:pos="996"/>
              </w:tabs>
              <w:spacing w:before="40" w:after="40"/>
            </w:pPr>
            <w:r w:rsidRPr="00DD00C6">
              <w:t>Liczba staży naukowych odbytych przez pracowników Filii w innych ośrodkach</w:t>
            </w:r>
          </w:p>
        </w:tc>
        <w:tc>
          <w:tcPr>
            <w:tcW w:w="1374" w:type="dxa"/>
          </w:tcPr>
          <w:p w14:paraId="5A59D4A3" w14:textId="0EF2AC70" w:rsidR="00BA798D" w:rsidRPr="004B0397" w:rsidRDefault="00BA798D" w:rsidP="00BA798D">
            <w:r w:rsidRPr="004B0397">
              <w:t>3</w:t>
            </w:r>
          </w:p>
        </w:tc>
      </w:tr>
      <w:tr w:rsidR="00AF2491" w:rsidRPr="004B0397" w14:paraId="6FDA0154" w14:textId="77777777" w:rsidTr="001B1FA8">
        <w:tc>
          <w:tcPr>
            <w:tcW w:w="1180" w:type="dxa"/>
            <w:shd w:val="clear" w:color="auto" w:fill="D9D9D9" w:themeFill="background1" w:themeFillShade="D9"/>
          </w:tcPr>
          <w:p w14:paraId="43737ED9" w14:textId="77777777" w:rsidR="00AF2491" w:rsidRPr="004B0397" w:rsidRDefault="00AF2491" w:rsidP="00AF2491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11574" w:type="dxa"/>
            <w:shd w:val="clear" w:color="auto" w:fill="D9D9D9" w:themeFill="background1" w:themeFillShade="D9"/>
          </w:tcPr>
          <w:p w14:paraId="66AB2178" w14:textId="38522C1F" w:rsidR="00AF2491" w:rsidRPr="004B0397" w:rsidRDefault="00AF2491" w:rsidP="00AF2491">
            <w:pPr>
              <w:spacing w:before="40" w:after="40"/>
            </w:pPr>
            <w:r w:rsidRPr="004B0397">
              <w:rPr>
                <w:i/>
                <w:iCs/>
              </w:rPr>
              <w:t>Cel strategiczny 3.: Rozwój współpracy z otoczeniem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4E2FF75F" w14:textId="77777777" w:rsidR="00AF2491" w:rsidRPr="004B0397" w:rsidRDefault="00AF2491" w:rsidP="00AF2491">
            <w:pPr>
              <w:spacing w:before="40" w:after="40"/>
            </w:pPr>
          </w:p>
        </w:tc>
      </w:tr>
      <w:tr w:rsidR="005262A6" w:rsidRPr="004B0397" w14:paraId="06F83BBA" w14:textId="77777777" w:rsidTr="001B1FA8">
        <w:tc>
          <w:tcPr>
            <w:tcW w:w="1180" w:type="dxa"/>
          </w:tcPr>
          <w:p w14:paraId="53CD5586" w14:textId="57688097" w:rsidR="005262A6" w:rsidRPr="00EA17D9" w:rsidRDefault="005262A6" w:rsidP="005262A6">
            <w:pPr>
              <w:spacing w:before="40" w:after="40"/>
            </w:pPr>
            <w:r>
              <w:t>KWE 3.1</w:t>
            </w:r>
          </w:p>
        </w:tc>
        <w:tc>
          <w:tcPr>
            <w:tcW w:w="11574" w:type="dxa"/>
          </w:tcPr>
          <w:p w14:paraId="45072F16" w14:textId="32F09D3F" w:rsidR="005262A6" w:rsidRPr="00EA17D9" w:rsidRDefault="005262A6" w:rsidP="005262A6">
            <w:pPr>
              <w:spacing w:before="40" w:after="40"/>
            </w:pPr>
            <w:r w:rsidRPr="00EA17D9">
              <w:t xml:space="preserve">Liczba nauczycieli akademickich spoza UwB przyjeżdżających do Filii </w:t>
            </w:r>
          </w:p>
        </w:tc>
        <w:tc>
          <w:tcPr>
            <w:tcW w:w="1374" w:type="dxa"/>
          </w:tcPr>
          <w:p w14:paraId="3FA63D41" w14:textId="718A1C4D" w:rsidR="005262A6" w:rsidRPr="004B0397" w:rsidRDefault="005262A6" w:rsidP="005262A6">
            <w:pPr>
              <w:spacing w:before="40" w:after="40"/>
            </w:pPr>
            <w:r w:rsidRPr="004B0397">
              <w:t>15</w:t>
            </w:r>
          </w:p>
        </w:tc>
      </w:tr>
      <w:tr w:rsidR="005262A6" w:rsidRPr="004B0397" w14:paraId="770BB5F1" w14:textId="77777777" w:rsidTr="001B1FA8">
        <w:tc>
          <w:tcPr>
            <w:tcW w:w="1180" w:type="dxa"/>
          </w:tcPr>
          <w:p w14:paraId="0AF9B069" w14:textId="04205FEA" w:rsidR="005262A6" w:rsidRPr="00EA17D9" w:rsidRDefault="005262A6" w:rsidP="005262A6">
            <w:pPr>
              <w:spacing w:before="40" w:after="40"/>
            </w:pPr>
            <w:r>
              <w:t>KWE 3.2</w:t>
            </w:r>
          </w:p>
        </w:tc>
        <w:tc>
          <w:tcPr>
            <w:tcW w:w="11574" w:type="dxa"/>
          </w:tcPr>
          <w:p w14:paraId="612D9B6A" w14:textId="6C0EB319" w:rsidR="005262A6" w:rsidRPr="00EA17D9" w:rsidRDefault="005262A6" w:rsidP="005262A6">
            <w:pPr>
              <w:spacing w:before="40" w:after="40"/>
            </w:pPr>
            <w:r w:rsidRPr="00EA17D9">
              <w:t xml:space="preserve">Liczba nauczycieli akademickich Filii wyjeżdżających do innych uczelni </w:t>
            </w:r>
          </w:p>
        </w:tc>
        <w:tc>
          <w:tcPr>
            <w:tcW w:w="1374" w:type="dxa"/>
          </w:tcPr>
          <w:p w14:paraId="2DB0268C" w14:textId="6C56F88A" w:rsidR="005262A6" w:rsidRPr="004B0397" w:rsidRDefault="005262A6" w:rsidP="005262A6">
            <w:pPr>
              <w:spacing w:before="40" w:after="40"/>
            </w:pPr>
            <w:r w:rsidRPr="004B0397">
              <w:t xml:space="preserve">0 </w:t>
            </w:r>
          </w:p>
        </w:tc>
      </w:tr>
      <w:tr w:rsidR="005262A6" w:rsidRPr="004B0397" w14:paraId="3C15033D" w14:textId="77777777" w:rsidTr="001B1FA8">
        <w:tc>
          <w:tcPr>
            <w:tcW w:w="1180" w:type="dxa"/>
          </w:tcPr>
          <w:p w14:paraId="4E7D37D3" w14:textId="191BFAD5" w:rsidR="005262A6" w:rsidRPr="00DD00C6" w:rsidRDefault="005262A6" w:rsidP="005262A6">
            <w:pPr>
              <w:spacing w:before="40" w:after="40"/>
            </w:pPr>
            <w:r>
              <w:t>KWE 3.3</w:t>
            </w:r>
          </w:p>
        </w:tc>
        <w:tc>
          <w:tcPr>
            <w:tcW w:w="11574" w:type="dxa"/>
          </w:tcPr>
          <w:p w14:paraId="1BFE373F" w14:textId="355D11B6" w:rsidR="005262A6" w:rsidRPr="00DD00C6" w:rsidRDefault="005262A6" w:rsidP="005262A6">
            <w:pPr>
              <w:spacing w:before="40" w:after="40"/>
            </w:pPr>
            <w:r w:rsidRPr="00DD00C6">
              <w:t xml:space="preserve">Liczba podpisanych listów intencyjnych i zawartych umów o współpracy </w:t>
            </w:r>
          </w:p>
        </w:tc>
        <w:tc>
          <w:tcPr>
            <w:tcW w:w="1374" w:type="dxa"/>
          </w:tcPr>
          <w:p w14:paraId="029A1DCB" w14:textId="0F0CE272" w:rsidR="005262A6" w:rsidRPr="004B0397" w:rsidRDefault="005262A6" w:rsidP="005262A6">
            <w:pPr>
              <w:spacing w:before="40" w:after="40"/>
            </w:pPr>
            <w:r w:rsidRPr="004B0397">
              <w:t>25</w:t>
            </w:r>
          </w:p>
        </w:tc>
      </w:tr>
      <w:tr w:rsidR="005262A6" w:rsidRPr="004B0397" w14:paraId="398D0AA0" w14:textId="77777777" w:rsidTr="001B1FA8">
        <w:tc>
          <w:tcPr>
            <w:tcW w:w="1180" w:type="dxa"/>
          </w:tcPr>
          <w:p w14:paraId="628977A9" w14:textId="7E3AF4E8" w:rsidR="005262A6" w:rsidRPr="00DD00C6" w:rsidRDefault="005262A6" w:rsidP="005262A6">
            <w:pPr>
              <w:spacing w:before="40" w:after="40"/>
            </w:pPr>
            <w:r>
              <w:t>KWE 3.4</w:t>
            </w:r>
          </w:p>
        </w:tc>
        <w:tc>
          <w:tcPr>
            <w:tcW w:w="11574" w:type="dxa"/>
          </w:tcPr>
          <w:p w14:paraId="628A21A4" w14:textId="0A9DCB35" w:rsidR="005262A6" w:rsidRPr="00DD00C6" w:rsidRDefault="005262A6" w:rsidP="005262A6">
            <w:pPr>
              <w:spacing w:before="40" w:after="40"/>
            </w:pPr>
            <w:r w:rsidRPr="00DD00C6">
              <w:t xml:space="preserve">Liczba studentów zagranicznych wizytujących lub odbywających część studiów w Filii </w:t>
            </w:r>
          </w:p>
        </w:tc>
        <w:tc>
          <w:tcPr>
            <w:tcW w:w="1374" w:type="dxa"/>
          </w:tcPr>
          <w:p w14:paraId="68398910" w14:textId="39AFE245" w:rsidR="005262A6" w:rsidRPr="004B0397" w:rsidRDefault="005262A6" w:rsidP="005262A6">
            <w:pPr>
              <w:spacing w:before="40" w:after="40"/>
            </w:pPr>
            <w:r w:rsidRPr="004B0397">
              <w:t>0</w:t>
            </w:r>
          </w:p>
        </w:tc>
      </w:tr>
      <w:tr w:rsidR="005262A6" w:rsidRPr="004B0397" w14:paraId="75EEB832" w14:textId="77777777" w:rsidTr="001B1FA8">
        <w:tc>
          <w:tcPr>
            <w:tcW w:w="1180" w:type="dxa"/>
          </w:tcPr>
          <w:p w14:paraId="199EBF85" w14:textId="4335753E" w:rsidR="005262A6" w:rsidRPr="00DD00C6" w:rsidRDefault="005262A6" w:rsidP="005262A6">
            <w:pPr>
              <w:spacing w:before="40" w:after="40"/>
            </w:pPr>
            <w:r>
              <w:t>KWE 3.5</w:t>
            </w:r>
          </w:p>
        </w:tc>
        <w:tc>
          <w:tcPr>
            <w:tcW w:w="11574" w:type="dxa"/>
          </w:tcPr>
          <w:p w14:paraId="43E22856" w14:textId="7D329C2F" w:rsidR="005262A6" w:rsidRPr="00DD00C6" w:rsidRDefault="005262A6" w:rsidP="005262A6">
            <w:pPr>
              <w:spacing w:before="40" w:after="40"/>
            </w:pPr>
            <w:r w:rsidRPr="00DD00C6">
              <w:t xml:space="preserve">Liczba studentów Filii wizytujących lub odbywających część studiów w uczelniach zagranicznych </w:t>
            </w:r>
          </w:p>
        </w:tc>
        <w:tc>
          <w:tcPr>
            <w:tcW w:w="1374" w:type="dxa"/>
          </w:tcPr>
          <w:p w14:paraId="5632550A" w14:textId="4DC8D908" w:rsidR="005262A6" w:rsidRPr="004B0397" w:rsidRDefault="005262A6" w:rsidP="005262A6">
            <w:pPr>
              <w:spacing w:before="40" w:after="40"/>
            </w:pPr>
            <w:r w:rsidRPr="004B0397">
              <w:t xml:space="preserve">5 </w:t>
            </w:r>
          </w:p>
        </w:tc>
      </w:tr>
      <w:tr w:rsidR="005262A6" w:rsidRPr="004B0397" w14:paraId="4E402539" w14:textId="77777777" w:rsidTr="001B1FA8">
        <w:tc>
          <w:tcPr>
            <w:tcW w:w="1180" w:type="dxa"/>
          </w:tcPr>
          <w:p w14:paraId="776E5B74" w14:textId="41D7DDF8" w:rsidR="005262A6" w:rsidRPr="00DD00C6" w:rsidRDefault="005262A6" w:rsidP="005262A6">
            <w:pPr>
              <w:spacing w:before="40" w:after="40"/>
            </w:pPr>
            <w:r>
              <w:t>KWE 3.6</w:t>
            </w:r>
          </w:p>
        </w:tc>
        <w:tc>
          <w:tcPr>
            <w:tcW w:w="11574" w:type="dxa"/>
          </w:tcPr>
          <w:p w14:paraId="01B372D2" w14:textId="120C282F" w:rsidR="005262A6" w:rsidRPr="00DD00C6" w:rsidRDefault="005262A6" w:rsidP="005262A6">
            <w:pPr>
              <w:spacing w:before="40" w:after="40"/>
            </w:pPr>
            <w:r w:rsidRPr="00DD00C6">
              <w:t>Liczba ekspertyz i konsultacji przygotowanych przez pracowników Filii</w:t>
            </w:r>
          </w:p>
        </w:tc>
        <w:tc>
          <w:tcPr>
            <w:tcW w:w="1374" w:type="dxa"/>
          </w:tcPr>
          <w:p w14:paraId="5C48A340" w14:textId="2B88401E" w:rsidR="005262A6" w:rsidRPr="004B0397" w:rsidRDefault="005262A6" w:rsidP="005262A6">
            <w:pPr>
              <w:spacing w:before="40" w:after="40"/>
            </w:pPr>
            <w:r w:rsidRPr="004B0397">
              <w:t>0</w:t>
            </w:r>
          </w:p>
        </w:tc>
      </w:tr>
      <w:tr w:rsidR="005262A6" w:rsidRPr="004B0397" w14:paraId="727F8C46" w14:textId="77777777" w:rsidTr="001B1FA8">
        <w:tc>
          <w:tcPr>
            <w:tcW w:w="1180" w:type="dxa"/>
          </w:tcPr>
          <w:p w14:paraId="776FC4A6" w14:textId="59DE1C3D" w:rsidR="005262A6" w:rsidRPr="00DD00C6" w:rsidRDefault="005262A6" w:rsidP="005262A6">
            <w:pPr>
              <w:spacing w:before="40" w:after="40"/>
            </w:pPr>
            <w:r>
              <w:t>KWE 3.7</w:t>
            </w:r>
          </w:p>
        </w:tc>
        <w:tc>
          <w:tcPr>
            <w:tcW w:w="11574" w:type="dxa"/>
          </w:tcPr>
          <w:p w14:paraId="56BB40BC" w14:textId="2CD80CCC" w:rsidR="005262A6" w:rsidRPr="00DD00C6" w:rsidRDefault="005262A6" w:rsidP="005262A6">
            <w:pPr>
              <w:spacing w:before="40" w:after="40"/>
            </w:pPr>
            <w:r w:rsidRPr="00DD00C6">
              <w:t xml:space="preserve">Liczba przeprowadzonych studiów podyplomowych, kursów dokształcających, warsztatów, wykładów otwartych itp. </w:t>
            </w:r>
          </w:p>
        </w:tc>
        <w:tc>
          <w:tcPr>
            <w:tcW w:w="1374" w:type="dxa"/>
          </w:tcPr>
          <w:p w14:paraId="68AF5B90" w14:textId="690EBD6B" w:rsidR="005262A6" w:rsidRPr="004B0397" w:rsidRDefault="005262A6" w:rsidP="005262A6">
            <w:pPr>
              <w:spacing w:before="40" w:after="40"/>
            </w:pPr>
            <w:r w:rsidRPr="004B0397">
              <w:t>20</w:t>
            </w:r>
          </w:p>
        </w:tc>
      </w:tr>
      <w:tr w:rsidR="00AF2491" w:rsidRPr="004B0397" w14:paraId="0A07E6A7" w14:textId="77777777" w:rsidTr="001B1FA8">
        <w:tc>
          <w:tcPr>
            <w:tcW w:w="1180" w:type="dxa"/>
            <w:shd w:val="clear" w:color="auto" w:fill="D9D9D9" w:themeFill="background1" w:themeFillShade="D9"/>
          </w:tcPr>
          <w:p w14:paraId="14D120A2" w14:textId="77777777" w:rsidR="00AF2491" w:rsidRPr="004B0397" w:rsidRDefault="00AF2491" w:rsidP="00AF2491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11574" w:type="dxa"/>
            <w:shd w:val="clear" w:color="auto" w:fill="D9D9D9" w:themeFill="background1" w:themeFillShade="D9"/>
          </w:tcPr>
          <w:p w14:paraId="65754F34" w14:textId="1FC2F22B" w:rsidR="00AF2491" w:rsidRPr="004B0397" w:rsidRDefault="00AF2491" w:rsidP="00AF2491">
            <w:pPr>
              <w:spacing w:before="40" w:after="40"/>
            </w:pPr>
            <w:r w:rsidRPr="004B0397">
              <w:rPr>
                <w:i/>
                <w:iCs/>
              </w:rPr>
              <w:t>Cel strategiczny 4.: Doskonalenie systemu zarządzania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606C7C98" w14:textId="77777777" w:rsidR="00AF2491" w:rsidRPr="004B0397" w:rsidRDefault="00AF2491" w:rsidP="00AF2491">
            <w:pPr>
              <w:spacing w:before="40" w:after="40"/>
            </w:pPr>
          </w:p>
        </w:tc>
      </w:tr>
      <w:tr w:rsidR="00C037C3" w:rsidRPr="004B0397" w14:paraId="7BE08BB1" w14:textId="77777777" w:rsidTr="001B1FA8">
        <w:tc>
          <w:tcPr>
            <w:tcW w:w="1180" w:type="dxa"/>
          </w:tcPr>
          <w:p w14:paraId="12B98D75" w14:textId="7EAF1E58" w:rsidR="00C037C3" w:rsidRPr="00DD00C6" w:rsidRDefault="00C037C3" w:rsidP="00C037C3">
            <w:pPr>
              <w:spacing w:before="40" w:after="40"/>
            </w:pPr>
            <w:r>
              <w:t>KWE 4.1</w:t>
            </w:r>
          </w:p>
        </w:tc>
        <w:tc>
          <w:tcPr>
            <w:tcW w:w="11574" w:type="dxa"/>
          </w:tcPr>
          <w:p w14:paraId="00E1F010" w14:textId="336A5E89" w:rsidR="00C037C3" w:rsidRPr="00DD00C6" w:rsidRDefault="00C037C3" w:rsidP="00C037C3">
            <w:pPr>
              <w:spacing w:before="40" w:after="40"/>
            </w:pPr>
            <w:r w:rsidRPr="00DD00C6">
              <w:t xml:space="preserve">Liczba odbytych posiedzeń Rady Filii </w:t>
            </w:r>
          </w:p>
        </w:tc>
        <w:tc>
          <w:tcPr>
            <w:tcW w:w="1374" w:type="dxa"/>
          </w:tcPr>
          <w:p w14:paraId="76C3514D" w14:textId="3B84A673" w:rsidR="00C037C3" w:rsidRPr="004B0397" w:rsidRDefault="00C037C3" w:rsidP="00C037C3">
            <w:pPr>
              <w:spacing w:before="40" w:after="40"/>
            </w:pPr>
            <w:r w:rsidRPr="004B0397">
              <w:t>15</w:t>
            </w:r>
          </w:p>
        </w:tc>
      </w:tr>
      <w:tr w:rsidR="00C037C3" w:rsidRPr="004B0397" w14:paraId="2082B8BB" w14:textId="77777777" w:rsidTr="001B1FA8">
        <w:tc>
          <w:tcPr>
            <w:tcW w:w="1180" w:type="dxa"/>
          </w:tcPr>
          <w:p w14:paraId="75E047B5" w14:textId="79166AD5" w:rsidR="00C037C3" w:rsidRPr="00DD00C6" w:rsidRDefault="00C037C3" w:rsidP="00C037C3">
            <w:pPr>
              <w:spacing w:before="40" w:after="40"/>
            </w:pPr>
            <w:r>
              <w:t>KWE 4.2</w:t>
            </w:r>
          </w:p>
        </w:tc>
        <w:tc>
          <w:tcPr>
            <w:tcW w:w="11574" w:type="dxa"/>
          </w:tcPr>
          <w:p w14:paraId="67CB917A" w14:textId="3C93318A" w:rsidR="00C037C3" w:rsidRPr="00DD00C6" w:rsidRDefault="00C037C3" w:rsidP="00C037C3">
            <w:pPr>
              <w:spacing w:before="40" w:after="40"/>
            </w:pPr>
            <w:r w:rsidRPr="00DD00C6">
              <w:t xml:space="preserve">Liczba ocenionych nauczycieli akademickich </w:t>
            </w:r>
          </w:p>
        </w:tc>
        <w:tc>
          <w:tcPr>
            <w:tcW w:w="1374" w:type="dxa"/>
          </w:tcPr>
          <w:p w14:paraId="0798D29C" w14:textId="47827BE7" w:rsidR="00C037C3" w:rsidRPr="004B0397" w:rsidRDefault="00C037C3" w:rsidP="00C037C3">
            <w:pPr>
              <w:spacing w:before="40" w:after="40"/>
            </w:pPr>
            <w:r w:rsidRPr="004B0397">
              <w:t>16</w:t>
            </w:r>
          </w:p>
        </w:tc>
      </w:tr>
      <w:tr w:rsidR="00C037C3" w:rsidRPr="004B0397" w14:paraId="283FBE63" w14:textId="77777777" w:rsidTr="001B1FA8">
        <w:tc>
          <w:tcPr>
            <w:tcW w:w="1180" w:type="dxa"/>
          </w:tcPr>
          <w:p w14:paraId="6B5B5E8F" w14:textId="58BEEFA2" w:rsidR="00C037C3" w:rsidRPr="00DD00C6" w:rsidRDefault="00C037C3" w:rsidP="00C037C3">
            <w:pPr>
              <w:spacing w:before="40" w:after="40"/>
            </w:pPr>
            <w:r>
              <w:t>KWE 4.3</w:t>
            </w:r>
          </w:p>
        </w:tc>
        <w:tc>
          <w:tcPr>
            <w:tcW w:w="11574" w:type="dxa"/>
          </w:tcPr>
          <w:p w14:paraId="3A57A9DB" w14:textId="536BD872" w:rsidR="00C037C3" w:rsidRPr="00DD00C6" w:rsidRDefault="00C037C3" w:rsidP="00C037C3">
            <w:pPr>
              <w:spacing w:before="40" w:after="40"/>
            </w:pPr>
            <w:r w:rsidRPr="00DD00C6">
              <w:t xml:space="preserve">Liczba ocenionych pracowników administracji </w:t>
            </w:r>
          </w:p>
        </w:tc>
        <w:tc>
          <w:tcPr>
            <w:tcW w:w="1374" w:type="dxa"/>
          </w:tcPr>
          <w:p w14:paraId="501C0AC7" w14:textId="06A114C7" w:rsidR="00C037C3" w:rsidRPr="004B0397" w:rsidRDefault="00C037C3" w:rsidP="00C037C3">
            <w:pPr>
              <w:spacing w:before="40" w:after="40"/>
            </w:pPr>
            <w:r w:rsidRPr="004B0397">
              <w:t>0</w:t>
            </w:r>
          </w:p>
        </w:tc>
      </w:tr>
      <w:tr w:rsidR="00C037C3" w:rsidRPr="004B0397" w14:paraId="0E54B837" w14:textId="77777777" w:rsidTr="001B1FA8">
        <w:tc>
          <w:tcPr>
            <w:tcW w:w="1180" w:type="dxa"/>
          </w:tcPr>
          <w:p w14:paraId="08C9FEE5" w14:textId="70F71101" w:rsidR="00C037C3" w:rsidRPr="00DD00C6" w:rsidRDefault="00C037C3" w:rsidP="00C037C3">
            <w:pPr>
              <w:spacing w:before="40" w:after="40"/>
              <w:rPr>
                <w:rFonts w:cs="Times New Roman"/>
                <w:kern w:val="0"/>
              </w:rPr>
            </w:pPr>
            <w:r>
              <w:t>KWE 4.4</w:t>
            </w:r>
          </w:p>
        </w:tc>
        <w:tc>
          <w:tcPr>
            <w:tcW w:w="11574" w:type="dxa"/>
          </w:tcPr>
          <w:p w14:paraId="7AAD739F" w14:textId="7FA57016" w:rsidR="00C037C3" w:rsidRPr="00DD00C6" w:rsidRDefault="00C037C3" w:rsidP="00C037C3">
            <w:pPr>
              <w:spacing w:before="40" w:after="40"/>
            </w:pPr>
            <w:r w:rsidRPr="00DD00C6">
              <w:rPr>
                <w:rFonts w:cs="Times New Roman"/>
                <w:kern w:val="0"/>
              </w:rPr>
              <w:t xml:space="preserve">Wskaźnik przyjęć na studia: procent kandydatów, którzy zostali przyjęci na studia w Filii </w:t>
            </w:r>
          </w:p>
        </w:tc>
        <w:tc>
          <w:tcPr>
            <w:tcW w:w="1374" w:type="dxa"/>
          </w:tcPr>
          <w:p w14:paraId="6B398874" w14:textId="60168AFD" w:rsidR="00C037C3" w:rsidRPr="004B0397" w:rsidRDefault="00C037C3" w:rsidP="00C037C3">
            <w:pPr>
              <w:spacing w:before="40" w:after="40"/>
            </w:pPr>
            <w:r w:rsidRPr="004B0397">
              <w:t>77,24%</w:t>
            </w:r>
          </w:p>
        </w:tc>
      </w:tr>
      <w:tr w:rsidR="00C037C3" w:rsidRPr="004B0397" w14:paraId="6650632F" w14:textId="77777777" w:rsidTr="001B1FA8">
        <w:tc>
          <w:tcPr>
            <w:tcW w:w="1180" w:type="dxa"/>
          </w:tcPr>
          <w:p w14:paraId="52DDEB01" w14:textId="27901C08" w:rsidR="00C037C3" w:rsidRPr="00DD00C6" w:rsidRDefault="00C037C3" w:rsidP="00C037C3">
            <w:pPr>
              <w:spacing w:before="40" w:after="40"/>
              <w:rPr>
                <w:rFonts w:cs="Times New Roman"/>
                <w:kern w:val="0"/>
              </w:rPr>
            </w:pPr>
            <w:r>
              <w:t>KWE 4.5</w:t>
            </w:r>
          </w:p>
        </w:tc>
        <w:tc>
          <w:tcPr>
            <w:tcW w:w="11574" w:type="dxa"/>
          </w:tcPr>
          <w:p w14:paraId="6F8892E1" w14:textId="695DE9C4" w:rsidR="00C037C3" w:rsidRPr="00DD00C6" w:rsidRDefault="00C037C3" w:rsidP="00C037C3">
            <w:pPr>
              <w:spacing w:before="40" w:after="40"/>
              <w:rPr>
                <w:rFonts w:cs="Times New Roman"/>
                <w:kern w:val="0"/>
              </w:rPr>
            </w:pPr>
            <w:r w:rsidRPr="00DD00C6">
              <w:rPr>
                <w:rFonts w:cs="Times New Roman"/>
                <w:kern w:val="0"/>
              </w:rPr>
              <w:t xml:space="preserve">Wskaźnik ukończenia studiów: procent studentów, którzy ukończyli studia w określonym czasie (np. 3 lata dla studiów licencjackich) </w:t>
            </w:r>
          </w:p>
        </w:tc>
        <w:tc>
          <w:tcPr>
            <w:tcW w:w="1374" w:type="dxa"/>
          </w:tcPr>
          <w:p w14:paraId="4DE6ECFE" w14:textId="7DEC173A" w:rsidR="00C037C3" w:rsidRPr="004B0397" w:rsidRDefault="00C037C3" w:rsidP="00C037C3">
            <w:pPr>
              <w:spacing w:before="40" w:after="40"/>
              <w:rPr>
                <w:lang w:val="en-US"/>
              </w:rPr>
            </w:pPr>
            <w:r w:rsidRPr="004B0397">
              <w:rPr>
                <w:lang w:val="en-US"/>
              </w:rPr>
              <w:t>I st.</w:t>
            </w:r>
            <w:r w:rsidRPr="004B0397">
              <w:rPr>
                <w:rFonts w:cs="Calibri"/>
                <w:lang w:val="en-US"/>
              </w:rPr>
              <w:t xml:space="preserve"> – </w:t>
            </w:r>
            <w:r w:rsidRPr="004B0397">
              <w:rPr>
                <w:lang w:val="en-US"/>
              </w:rPr>
              <w:t>30,63%</w:t>
            </w:r>
          </w:p>
          <w:p w14:paraId="6577C41D" w14:textId="65021809" w:rsidR="00C037C3" w:rsidRPr="004B0397" w:rsidRDefault="00C037C3" w:rsidP="00C037C3">
            <w:pPr>
              <w:spacing w:before="40" w:after="40"/>
              <w:rPr>
                <w:lang w:val="en-US"/>
              </w:rPr>
            </w:pPr>
            <w:r w:rsidRPr="004B0397">
              <w:rPr>
                <w:lang w:val="en-US"/>
              </w:rPr>
              <w:t>II st.</w:t>
            </w:r>
            <w:r w:rsidRPr="004B0397">
              <w:rPr>
                <w:rFonts w:cs="Calibri"/>
                <w:lang w:val="en-US"/>
              </w:rPr>
              <w:t xml:space="preserve"> – </w:t>
            </w:r>
            <w:r w:rsidRPr="004B0397">
              <w:rPr>
                <w:lang w:val="en-US"/>
              </w:rPr>
              <w:t>22,22%</w:t>
            </w:r>
          </w:p>
        </w:tc>
      </w:tr>
      <w:tr w:rsidR="00C037C3" w:rsidRPr="004B0397" w14:paraId="06896FA9" w14:textId="77777777" w:rsidTr="001B1FA8">
        <w:tc>
          <w:tcPr>
            <w:tcW w:w="1180" w:type="dxa"/>
          </w:tcPr>
          <w:p w14:paraId="4DFA7C8A" w14:textId="5D4B2FA7" w:rsidR="00C037C3" w:rsidRPr="00DD00C6" w:rsidRDefault="00C037C3" w:rsidP="00C037C3">
            <w:pPr>
              <w:spacing w:before="40" w:after="40"/>
              <w:rPr>
                <w:rFonts w:cs="Times New Roman"/>
                <w:kern w:val="0"/>
              </w:rPr>
            </w:pPr>
            <w:r>
              <w:t>KWE 4.6</w:t>
            </w:r>
          </w:p>
        </w:tc>
        <w:tc>
          <w:tcPr>
            <w:tcW w:w="11574" w:type="dxa"/>
          </w:tcPr>
          <w:p w14:paraId="0E4479A8" w14:textId="73B3A62A" w:rsidR="00C037C3" w:rsidRPr="00DD00C6" w:rsidRDefault="00C037C3" w:rsidP="00C037C3">
            <w:pPr>
              <w:spacing w:before="40" w:after="40"/>
            </w:pPr>
            <w:r w:rsidRPr="00DD00C6">
              <w:rPr>
                <w:rFonts w:cs="Times New Roman"/>
                <w:kern w:val="0"/>
              </w:rPr>
              <w:t xml:space="preserve">Wskaźnik retencji studentów: procent studentów, którzy kontynuują naukę z roku na rok </w:t>
            </w:r>
          </w:p>
        </w:tc>
        <w:tc>
          <w:tcPr>
            <w:tcW w:w="1374" w:type="dxa"/>
          </w:tcPr>
          <w:p w14:paraId="73FBEA7C" w14:textId="7B3E1629" w:rsidR="00C037C3" w:rsidRPr="004B0397" w:rsidRDefault="00C037C3" w:rsidP="00C037C3">
            <w:pPr>
              <w:spacing w:before="40" w:after="40"/>
              <w:rPr>
                <w:bCs/>
              </w:rPr>
            </w:pPr>
            <w:r w:rsidRPr="004B0397">
              <w:rPr>
                <w:rFonts w:cs="Times New Roman"/>
                <w:bCs/>
              </w:rPr>
              <w:t>82,67%</w:t>
            </w:r>
          </w:p>
        </w:tc>
      </w:tr>
      <w:tr w:rsidR="00C037C3" w:rsidRPr="004B0397" w14:paraId="177F89D2" w14:textId="77777777" w:rsidTr="001B1FA8">
        <w:tc>
          <w:tcPr>
            <w:tcW w:w="1180" w:type="dxa"/>
          </w:tcPr>
          <w:p w14:paraId="1C31A5CF" w14:textId="6C8C94FD" w:rsidR="00C037C3" w:rsidRPr="00DD00C6" w:rsidRDefault="00C037C3" w:rsidP="00C037C3">
            <w:pPr>
              <w:spacing w:before="40" w:after="40"/>
              <w:rPr>
                <w:rFonts w:cs="Times New Roman"/>
                <w:kern w:val="0"/>
              </w:rPr>
            </w:pPr>
            <w:r>
              <w:t>KWE 4.7</w:t>
            </w:r>
          </w:p>
        </w:tc>
        <w:tc>
          <w:tcPr>
            <w:tcW w:w="11574" w:type="dxa"/>
          </w:tcPr>
          <w:p w14:paraId="0BACEF56" w14:textId="1D6DE688" w:rsidR="00C037C3" w:rsidRPr="00DD00C6" w:rsidRDefault="00C037C3" w:rsidP="00C037C3">
            <w:pPr>
              <w:spacing w:before="40" w:after="40"/>
            </w:pPr>
            <w:r w:rsidRPr="00DD00C6">
              <w:rPr>
                <w:rFonts w:cs="Times New Roman"/>
                <w:kern w:val="0"/>
              </w:rPr>
              <w:t xml:space="preserve">Średnia ocen absolwentów: średnia ocena końcowa studentów </w:t>
            </w:r>
          </w:p>
        </w:tc>
        <w:tc>
          <w:tcPr>
            <w:tcW w:w="1374" w:type="dxa"/>
          </w:tcPr>
          <w:p w14:paraId="04667A95" w14:textId="6075A0BA" w:rsidR="00C037C3" w:rsidRPr="004B0397" w:rsidRDefault="00C037C3" w:rsidP="00C037C3">
            <w:pPr>
              <w:spacing w:before="40" w:after="40"/>
            </w:pPr>
            <w:r w:rsidRPr="004B0397">
              <w:rPr>
                <w:rFonts w:cs="Times New Roman"/>
              </w:rPr>
              <w:t>4,25</w:t>
            </w:r>
          </w:p>
        </w:tc>
      </w:tr>
      <w:tr w:rsidR="001B1FA8" w:rsidRPr="004B0397" w14:paraId="78334957" w14:textId="77777777" w:rsidTr="001B1FA8">
        <w:tc>
          <w:tcPr>
            <w:tcW w:w="1180" w:type="dxa"/>
          </w:tcPr>
          <w:p w14:paraId="1D240699" w14:textId="68B8EE3D" w:rsidR="001B1FA8" w:rsidRPr="00DD00C6" w:rsidRDefault="001B1FA8" w:rsidP="001B1FA8">
            <w:pPr>
              <w:spacing w:before="40" w:after="40"/>
              <w:rPr>
                <w:rFonts w:cs="Times New Roman"/>
                <w:kern w:val="0"/>
              </w:rPr>
            </w:pPr>
            <w:r>
              <w:t>KWE 4.8</w:t>
            </w:r>
          </w:p>
        </w:tc>
        <w:tc>
          <w:tcPr>
            <w:tcW w:w="11574" w:type="dxa"/>
          </w:tcPr>
          <w:p w14:paraId="219C3D6B" w14:textId="034C31ED" w:rsidR="001B1FA8" w:rsidRPr="00DD00C6" w:rsidRDefault="001B1FA8" w:rsidP="001B1FA8">
            <w:pPr>
              <w:spacing w:before="40" w:after="40"/>
              <w:rPr>
                <w:rFonts w:cs="Times New Roman"/>
                <w:kern w:val="0"/>
              </w:rPr>
            </w:pPr>
            <w:r w:rsidRPr="00DD00C6">
              <w:rPr>
                <w:rFonts w:cs="Times New Roman"/>
                <w:kern w:val="0"/>
              </w:rPr>
              <w:t xml:space="preserve">Czas ukończenia studiów: średni czas, jaki studenci potrzebują na ukończenie studiów </w:t>
            </w:r>
          </w:p>
        </w:tc>
        <w:tc>
          <w:tcPr>
            <w:tcW w:w="1374" w:type="dxa"/>
          </w:tcPr>
          <w:p w14:paraId="7204DE84" w14:textId="0142F958" w:rsidR="001B1FA8" w:rsidRPr="004B0397" w:rsidRDefault="001B1FA8" w:rsidP="001B1FA8">
            <w:pPr>
              <w:spacing w:before="40" w:after="40"/>
            </w:pPr>
            <w:r w:rsidRPr="004B0397">
              <w:t>I st.</w:t>
            </w:r>
            <w:r w:rsidRPr="004B0397">
              <w:rPr>
                <w:rFonts w:cs="Calibri"/>
              </w:rPr>
              <w:t xml:space="preserve"> – </w:t>
            </w:r>
            <w:r w:rsidRPr="004B0397">
              <w:t>3,47</w:t>
            </w:r>
          </w:p>
          <w:p w14:paraId="01ECFE74" w14:textId="3CA896B9" w:rsidR="001B1FA8" w:rsidRPr="004B0397" w:rsidRDefault="001B1FA8" w:rsidP="001B1FA8">
            <w:pPr>
              <w:spacing w:before="40" w:after="40"/>
            </w:pPr>
            <w:r w:rsidRPr="004B0397">
              <w:t xml:space="preserve">II st. </w:t>
            </w:r>
            <w:r w:rsidRPr="004B0397">
              <w:rPr>
                <w:rFonts w:cs="Calibri"/>
              </w:rPr>
              <w:t xml:space="preserve"> – </w:t>
            </w:r>
            <w:r w:rsidRPr="004B0397">
              <w:t xml:space="preserve"> 2</w:t>
            </w:r>
          </w:p>
        </w:tc>
      </w:tr>
      <w:tr w:rsidR="001B1FA8" w:rsidRPr="004B0397" w14:paraId="666FC8D8" w14:textId="77777777" w:rsidTr="001B1FA8">
        <w:tc>
          <w:tcPr>
            <w:tcW w:w="1180" w:type="dxa"/>
          </w:tcPr>
          <w:p w14:paraId="7DDAE31A" w14:textId="0DA8FBFF" w:rsidR="001B1FA8" w:rsidRPr="00DD00C6" w:rsidRDefault="001B1FA8" w:rsidP="001B1FA8">
            <w:pPr>
              <w:spacing w:before="40" w:after="40"/>
              <w:rPr>
                <w:rFonts w:cs="Times New Roman"/>
                <w:kern w:val="0"/>
              </w:rPr>
            </w:pPr>
            <w:r>
              <w:t>KWE 4.9</w:t>
            </w:r>
          </w:p>
        </w:tc>
        <w:tc>
          <w:tcPr>
            <w:tcW w:w="11574" w:type="dxa"/>
          </w:tcPr>
          <w:p w14:paraId="214A3233" w14:textId="111C183F" w:rsidR="001B1FA8" w:rsidRPr="00DD00C6" w:rsidRDefault="001B1FA8" w:rsidP="001B1FA8">
            <w:pPr>
              <w:spacing w:before="40" w:after="40"/>
              <w:rPr>
                <w:rFonts w:cs="Times New Roman"/>
                <w:kern w:val="0"/>
              </w:rPr>
            </w:pPr>
            <w:r w:rsidRPr="00DD00C6">
              <w:rPr>
                <w:rFonts w:cs="Times New Roman"/>
                <w:kern w:val="0"/>
              </w:rPr>
              <w:t xml:space="preserve">Stosunek liczby wykładowców do liczby studentów: wskaźnik, który odzwierciedla wsparcie akademickie studentów </w:t>
            </w:r>
          </w:p>
        </w:tc>
        <w:tc>
          <w:tcPr>
            <w:tcW w:w="1374" w:type="dxa"/>
          </w:tcPr>
          <w:p w14:paraId="36749DCD" w14:textId="6A2B1E3D" w:rsidR="001B1FA8" w:rsidRPr="004B0397" w:rsidRDefault="001B1FA8" w:rsidP="001B1FA8">
            <w:pPr>
              <w:spacing w:before="40" w:after="40"/>
            </w:pPr>
            <w:r w:rsidRPr="004B0397">
              <w:t>1 : 12,5</w:t>
            </w:r>
          </w:p>
        </w:tc>
      </w:tr>
      <w:tr w:rsidR="001B1FA8" w:rsidRPr="004B0397" w14:paraId="1DE0B680" w14:textId="77777777" w:rsidTr="001B1FA8">
        <w:tc>
          <w:tcPr>
            <w:tcW w:w="1180" w:type="dxa"/>
          </w:tcPr>
          <w:p w14:paraId="355758D6" w14:textId="68AE3945" w:rsidR="001B1FA8" w:rsidRPr="00DD00C6" w:rsidRDefault="001B1FA8" w:rsidP="001B1FA8">
            <w:pPr>
              <w:spacing w:before="40" w:after="40"/>
              <w:rPr>
                <w:rFonts w:cs="Times New Roman"/>
                <w:kern w:val="0"/>
              </w:rPr>
            </w:pPr>
            <w:r>
              <w:t>KWE 4.10</w:t>
            </w:r>
          </w:p>
        </w:tc>
        <w:tc>
          <w:tcPr>
            <w:tcW w:w="11574" w:type="dxa"/>
          </w:tcPr>
          <w:p w14:paraId="5677BB87" w14:textId="6D1763AA" w:rsidR="001B1FA8" w:rsidRPr="00DD00C6" w:rsidRDefault="001B1FA8" w:rsidP="001B1FA8">
            <w:pPr>
              <w:spacing w:before="40" w:after="40"/>
            </w:pPr>
            <w:r w:rsidRPr="00DD00C6">
              <w:rPr>
                <w:rFonts w:cs="Times New Roman"/>
                <w:kern w:val="0"/>
              </w:rPr>
              <w:t xml:space="preserve">Wyniki zadowolenia studentów ze studiów w Filii: wyniki ankiet dotyczących doświadczeń akademickich i pozanaukowych </w:t>
            </w:r>
          </w:p>
        </w:tc>
        <w:tc>
          <w:tcPr>
            <w:tcW w:w="1374" w:type="dxa"/>
          </w:tcPr>
          <w:p w14:paraId="4A6200BC" w14:textId="06F7CB3B" w:rsidR="001B1FA8" w:rsidRPr="004B0397" w:rsidRDefault="001B1FA8" w:rsidP="001B1FA8">
            <w:pPr>
              <w:tabs>
                <w:tab w:val="left" w:pos="810"/>
              </w:tabs>
              <w:spacing w:before="40" w:after="40"/>
              <w:jc w:val="both"/>
            </w:pPr>
            <w:r w:rsidRPr="004B0397">
              <w:rPr>
                <w:i/>
              </w:rPr>
              <w:t xml:space="preserve">Ogólna satysfakcja </w:t>
            </w:r>
            <w:r w:rsidRPr="004B0397">
              <w:rPr>
                <w:i/>
              </w:rPr>
              <w:lastRenderedPageBreak/>
              <w:t>ze studiów</w:t>
            </w:r>
            <w:r w:rsidRPr="004B0397">
              <w:t xml:space="preserve"> </w:t>
            </w:r>
            <w:r w:rsidRPr="004B0397">
              <w:rPr>
                <w:rFonts w:cs="Calibri"/>
              </w:rPr>
              <w:t xml:space="preserve"> – </w:t>
            </w:r>
            <w:r w:rsidRPr="004B0397">
              <w:t xml:space="preserve"> 90,1% </w:t>
            </w:r>
          </w:p>
        </w:tc>
      </w:tr>
      <w:tr w:rsidR="001B1FA8" w:rsidRPr="004B0397" w14:paraId="2EF001A1" w14:textId="77777777" w:rsidTr="001B1FA8">
        <w:tc>
          <w:tcPr>
            <w:tcW w:w="1180" w:type="dxa"/>
          </w:tcPr>
          <w:p w14:paraId="31E7ECEC" w14:textId="50B7B6F5" w:rsidR="001B1FA8" w:rsidRPr="00E8401E" w:rsidRDefault="001B1FA8" w:rsidP="001B1FA8">
            <w:pPr>
              <w:spacing w:before="40" w:after="40"/>
              <w:rPr>
                <w:rFonts w:cs="Times New Roman"/>
                <w:kern w:val="0"/>
              </w:rPr>
            </w:pPr>
            <w:r>
              <w:lastRenderedPageBreak/>
              <w:t>KWE 4.11</w:t>
            </w:r>
          </w:p>
        </w:tc>
        <w:tc>
          <w:tcPr>
            <w:tcW w:w="11574" w:type="dxa"/>
          </w:tcPr>
          <w:p w14:paraId="755DACA0" w14:textId="1C2E2902" w:rsidR="001B1FA8" w:rsidRPr="00E8401E" w:rsidRDefault="001B1FA8" w:rsidP="001B1FA8">
            <w:pPr>
              <w:spacing w:before="40" w:after="40"/>
            </w:pPr>
            <w:r w:rsidRPr="00E8401E">
              <w:rPr>
                <w:rFonts w:cs="Times New Roman"/>
                <w:kern w:val="0"/>
              </w:rPr>
              <w:t xml:space="preserve">Zatrudnienie po ukończeniu studiów: procent absolwentów, którzy znaleźli pracę w ciągu roku od ukończeniu studiów </w:t>
            </w:r>
          </w:p>
        </w:tc>
        <w:tc>
          <w:tcPr>
            <w:tcW w:w="1374" w:type="dxa"/>
          </w:tcPr>
          <w:p w14:paraId="25B4634C" w14:textId="1A4D78E3" w:rsidR="001B1FA8" w:rsidRPr="004B0397" w:rsidRDefault="001B1FA8" w:rsidP="001B1FA8">
            <w:pPr>
              <w:spacing w:before="40" w:after="40"/>
            </w:pPr>
            <w:r w:rsidRPr="004B0397">
              <w:t>89,7%</w:t>
            </w:r>
          </w:p>
        </w:tc>
      </w:tr>
      <w:tr w:rsidR="001B1FA8" w:rsidRPr="004B0397" w14:paraId="72AD8A94" w14:textId="77777777" w:rsidTr="001B1FA8">
        <w:tc>
          <w:tcPr>
            <w:tcW w:w="1180" w:type="dxa"/>
          </w:tcPr>
          <w:p w14:paraId="77150128" w14:textId="2C81244D" w:rsidR="001B1FA8" w:rsidRPr="00E8401E" w:rsidRDefault="001B1FA8" w:rsidP="001B1FA8">
            <w:pPr>
              <w:spacing w:before="40" w:after="40"/>
            </w:pPr>
            <w:r>
              <w:t>KWE 4.</w:t>
            </w:r>
            <w:r w:rsidR="009068D4">
              <w:t>12</w:t>
            </w:r>
          </w:p>
        </w:tc>
        <w:tc>
          <w:tcPr>
            <w:tcW w:w="11574" w:type="dxa"/>
          </w:tcPr>
          <w:p w14:paraId="3EB43319" w14:textId="28559A81" w:rsidR="001B1FA8" w:rsidRPr="00E8401E" w:rsidRDefault="001B1FA8" w:rsidP="001B1FA8">
            <w:pPr>
              <w:spacing w:before="40" w:after="40"/>
            </w:pPr>
            <w:r w:rsidRPr="00E8401E">
              <w:t xml:space="preserve">Kwota przychodów z tytułu opłat za studia </w:t>
            </w:r>
          </w:p>
        </w:tc>
        <w:tc>
          <w:tcPr>
            <w:tcW w:w="1374" w:type="dxa"/>
          </w:tcPr>
          <w:p w14:paraId="221919C7" w14:textId="223D2F10" w:rsidR="001B1FA8" w:rsidRPr="004B0397" w:rsidRDefault="001B1FA8" w:rsidP="001B1FA8">
            <w:pPr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4B0397">
              <w:rPr>
                <w:rFonts w:eastAsia="Times New Roman" w:cs="Times New Roman"/>
                <w:kern w:val="0"/>
                <w:lang w:eastAsia="pl-PL"/>
                <w14:ligatures w14:val="none"/>
              </w:rPr>
              <w:t>152 710 €</w:t>
            </w:r>
          </w:p>
        </w:tc>
      </w:tr>
      <w:tr w:rsidR="001B1FA8" w:rsidRPr="004B0397" w14:paraId="7FED4240" w14:textId="77777777" w:rsidTr="001B1FA8">
        <w:tc>
          <w:tcPr>
            <w:tcW w:w="1180" w:type="dxa"/>
          </w:tcPr>
          <w:p w14:paraId="31038924" w14:textId="038247CC" w:rsidR="001B1FA8" w:rsidRPr="004F48D8" w:rsidRDefault="001B1FA8" w:rsidP="001B1FA8">
            <w:pPr>
              <w:tabs>
                <w:tab w:val="left" w:pos="2904"/>
              </w:tabs>
              <w:spacing w:before="40" w:after="40"/>
            </w:pPr>
            <w:r>
              <w:t>KWE 4.</w:t>
            </w:r>
            <w:r w:rsidR="009068D4">
              <w:t>13</w:t>
            </w:r>
          </w:p>
        </w:tc>
        <w:tc>
          <w:tcPr>
            <w:tcW w:w="11574" w:type="dxa"/>
          </w:tcPr>
          <w:p w14:paraId="2756A624" w14:textId="230279B3" w:rsidR="001B1FA8" w:rsidRPr="00E17ED1" w:rsidRDefault="001B1FA8" w:rsidP="001B1FA8">
            <w:pPr>
              <w:tabs>
                <w:tab w:val="left" w:pos="2904"/>
              </w:tabs>
              <w:spacing w:before="40" w:after="40"/>
              <w:rPr>
                <w:highlight w:val="yellow"/>
              </w:rPr>
            </w:pPr>
            <w:r w:rsidRPr="004F48D8">
              <w:t xml:space="preserve">Kwota i liczba wypłaconych stypendiów studenckich </w:t>
            </w:r>
          </w:p>
        </w:tc>
        <w:tc>
          <w:tcPr>
            <w:tcW w:w="1374" w:type="dxa"/>
          </w:tcPr>
          <w:p w14:paraId="6D57A81C" w14:textId="79097C36" w:rsidR="001B1FA8" w:rsidRPr="004B0397" w:rsidRDefault="001B1FA8" w:rsidP="001B1FA8">
            <w:pPr>
              <w:spacing w:before="40" w:after="40"/>
              <w:rPr>
                <w:bCs/>
              </w:rPr>
            </w:pPr>
            <w:r w:rsidRPr="00793860">
              <w:t>Liczb</w:t>
            </w:r>
            <w:r w:rsidR="00793860">
              <w:t>a-1</w:t>
            </w:r>
            <w:r w:rsidR="0090521C">
              <w:t>24</w:t>
            </w:r>
          </w:p>
          <w:p w14:paraId="423068BA" w14:textId="02B12C03" w:rsidR="001B1FA8" w:rsidRPr="004B0397" w:rsidRDefault="001B1FA8" w:rsidP="001B1FA8">
            <w:pPr>
              <w:spacing w:before="40" w:after="40"/>
            </w:pPr>
            <w:r w:rsidRPr="004B0397">
              <w:t xml:space="preserve">Kwota – </w:t>
            </w:r>
            <w:r w:rsidR="0090521C">
              <w:t>367 662,72</w:t>
            </w:r>
            <w:r w:rsidRPr="004B0397">
              <w:rPr>
                <w:bCs/>
              </w:rPr>
              <w:t>€</w:t>
            </w:r>
          </w:p>
        </w:tc>
      </w:tr>
    </w:tbl>
    <w:p w14:paraId="7EE7D702" w14:textId="4CE45299" w:rsidR="0059166E" w:rsidRPr="004B0397" w:rsidRDefault="0078548D">
      <w:r w:rsidRPr="004B0397">
        <w:t xml:space="preserve"> </w:t>
      </w:r>
    </w:p>
    <w:p w14:paraId="246B1AD0" w14:textId="6CCE4307" w:rsidR="00792CFA" w:rsidRPr="004B0397" w:rsidRDefault="00792CFA">
      <w:pPr>
        <w:rPr>
          <w:b/>
          <w:bCs/>
        </w:rPr>
      </w:pPr>
      <w:r w:rsidRPr="004B0397">
        <w:rPr>
          <w:b/>
          <w:bCs/>
        </w:rPr>
        <w:t xml:space="preserve">Wnioski </w:t>
      </w:r>
    </w:p>
    <w:p w14:paraId="491512B6" w14:textId="1610BD6B" w:rsidR="00792CFA" w:rsidRPr="004B0397" w:rsidRDefault="00F41CF7" w:rsidP="00E12DBC">
      <w:pPr>
        <w:jc w:val="both"/>
        <w:rPr>
          <w:bCs/>
        </w:rPr>
      </w:pPr>
      <w:r w:rsidRPr="004B0397">
        <w:rPr>
          <w:bCs/>
        </w:rPr>
        <w:t xml:space="preserve">Niniejsze sprawozdanie dotyczy pierwszego okresu wdrażania </w:t>
      </w:r>
      <w:r w:rsidR="002B09C4" w:rsidRPr="004B0397">
        <w:rPr>
          <w:bCs/>
        </w:rPr>
        <w:t>S</w:t>
      </w:r>
      <w:r w:rsidRPr="004B0397">
        <w:rPr>
          <w:bCs/>
        </w:rPr>
        <w:t>trategii przyjętej w lutym 2025 roku</w:t>
      </w:r>
      <w:r w:rsidR="002B09C4" w:rsidRPr="004B0397">
        <w:rPr>
          <w:bCs/>
        </w:rPr>
        <w:t xml:space="preserve">, co uniemożliwia dokonanie analizy porównawczej (w </w:t>
      </w:r>
      <w:r w:rsidR="008362C2" w:rsidRPr="004B0397">
        <w:rPr>
          <w:bCs/>
        </w:rPr>
        <w:t>odniesieniu</w:t>
      </w:r>
      <w:r w:rsidR="002B09C4" w:rsidRPr="004B0397">
        <w:rPr>
          <w:bCs/>
        </w:rPr>
        <w:t xml:space="preserve"> do okresu poprzedniego) i określenie kierunku </w:t>
      </w:r>
      <w:r w:rsidR="003A2929" w:rsidRPr="004B0397">
        <w:rPr>
          <w:bCs/>
        </w:rPr>
        <w:t xml:space="preserve">oraz intensywności zachodzących </w:t>
      </w:r>
      <w:r w:rsidR="002B09C4" w:rsidRPr="004B0397">
        <w:rPr>
          <w:bCs/>
        </w:rPr>
        <w:t>zmian.</w:t>
      </w:r>
      <w:r w:rsidRPr="004B0397">
        <w:rPr>
          <w:bCs/>
        </w:rPr>
        <w:t xml:space="preserve"> Analizę osiągniętych wyników przeprowadzono w kontekście czterech celów strategicznych oraz </w:t>
      </w:r>
      <w:r w:rsidR="003A2929" w:rsidRPr="004B0397">
        <w:rPr>
          <w:bCs/>
        </w:rPr>
        <w:t xml:space="preserve">przyporządkowanych im </w:t>
      </w:r>
      <w:r w:rsidRPr="004B0397">
        <w:rPr>
          <w:bCs/>
        </w:rPr>
        <w:t>kluczowy</w:t>
      </w:r>
      <w:r w:rsidR="00737F96" w:rsidRPr="004B0397">
        <w:rPr>
          <w:bCs/>
        </w:rPr>
        <w:t>ch wskaźników efektywności</w:t>
      </w:r>
      <w:r w:rsidRPr="004B0397">
        <w:rPr>
          <w:bCs/>
        </w:rPr>
        <w:t xml:space="preserve">. </w:t>
      </w:r>
      <w:r w:rsidR="00342463" w:rsidRPr="004B0397">
        <w:rPr>
          <w:bCs/>
        </w:rPr>
        <w:t xml:space="preserve">Sprawozdanie sporządzono na podstawie informacji zaczerpniętych </w:t>
      </w:r>
      <w:r w:rsidR="00E12DBC" w:rsidRPr="004B0397">
        <w:rPr>
          <w:bCs/>
        </w:rPr>
        <w:t>z licznych sprawozdań sporządzanych przez funkcjonujące na Filii UwB zespoły, pozyskanych od kierowników Zakładów, Biura Karier i Promocji, Działu Księgowego oraz pracowników</w:t>
      </w:r>
      <w:r w:rsidR="00FA36D5" w:rsidRPr="004B0397">
        <w:rPr>
          <w:bCs/>
        </w:rPr>
        <w:t xml:space="preserve"> administracyjnych</w:t>
      </w:r>
      <w:r w:rsidR="00E12DBC" w:rsidRPr="004B0397">
        <w:rPr>
          <w:bCs/>
        </w:rPr>
        <w:t>.</w:t>
      </w:r>
    </w:p>
    <w:p w14:paraId="709B1B1A" w14:textId="72AD5473" w:rsidR="00F41CF7" w:rsidRPr="004B0397" w:rsidRDefault="00F41CF7" w:rsidP="00E12DBC">
      <w:pPr>
        <w:jc w:val="both"/>
        <w:rPr>
          <w:b/>
          <w:bCs/>
        </w:rPr>
      </w:pPr>
      <w:r w:rsidRPr="004B0397">
        <w:rPr>
          <w:b/>
          <w:bCs/>
        </w:rPr>
        <w:t>Wyniki szczegółowe:</w:t>
      </w:r>
    </w:p>
    <w:p w14:paraId="7E8DC12D" w14:textId="6E2117FA" w:rsidR="00F41CF7" w:rsidRPr="004B0397" w:rsidRDefault="00DD5ACB" w:rsidP="00E12DBC">
      <w:pPr>
        <w:jc w:val="both"/>
        <w:rPr>
          <w:b/>
          <w:bCs/>
        </w:rPr>
      </w:pPr>
      <w:r w:rsidRPr="004B0397">
        <w:rPr>
          <w:b/>
          <w:bCs/>
        </w:rPr>
        <w:t>Cel strategiczny 1: Rozwój i doskonalenie kształcenia zintegrowanego z badaniami naukowymi</w:t>
      </w:r>
    </w:p>
    <w:p w14:paraId="58EF3D6F" w14:textId="63A66024" w:rsidR="00DD5ACB" w:rsidRPr="004B0397" w:rsidRDefault="002734A9" w:rsidP="00E12DBC">
      <w:pPr>
        <w:jc w:val="both"/>
        <w:rPr>
          <w:bCs/>
        </w:rPr>
      </w:pPr>
      <w:r w:rsidRPr="004B0397">
        <w:rPr>
          <w:bCs/>
        </w:rPr>
        <w:t xml:space="preserve">W obszarze </w:t>
      </w:r>
      <w:r w:rsidR="003A2929" w:rsidRPr="004B0397">
        <w:rPr>
          <w:bCs/>
        </w:rPr>
        <w:t xml:space="preserve">tego celu </w:t>
      </w:r>
      <w:r w:rsidRPr="004B0397">
        <w:rPr>
          <w:bCs/>
        </w:rPr>
        <w:t xml:space="preserve">Filia skutecznie realizuje założenie o indywidualizacji relacji ze studentami, co potwierdza wysoka liczba </w:t>
      </w:r>
      <w:r w:rsidR="00896E85" w:rsidRPr="004B0397">
        <w:rPr>
          <w:bCs/>
        </w:rPr>
        <w:t xml:space="preserve">34 </w:t>
      </w:r>
      <w:r w:rsidRPr="004B0397">
        <w:rPr>
          <w:bCs/>
        </w:rPr>
        <w:t>osób objętych ind</w:t>
      </w:r>
      <w:r w:rsidR="001F7615" w:rsidRPr="004B0397">
        <w:rPr>
          <w:bCs/>
        </w:rPr>
        <w:t>ywidualnymi formami kształcenia</w:t>
      </w:r>
      <w:r w:rsidRPr="004B0397">
        <w:rPr>
          <w:bCs/>
        </w:rPr>
        <w:t xml:space="preserve">. </w:t>
      </w:r>
      <w:r w:rsidR="00896E85" w:rsidRPr="004B0397">
        <w:rPr>
          <w:bCs/>
        </w:rPr>
        <w:t>S</w:t>
      </w:r>
      <w:r w:rsidRPr="004B0397">
        <w:rPr>
          <w:bCs/>
        </w:rPr>
        <w:t xml:space="preserve">ilnym punktem jest praktyczne przygotowanie do zawodu, o czym świadczy udział 151 studentów w programach praktyk i staży oraz zaangażowanie 30 osób </w:t>
      </w:r>
      <w:r w:rsidR="001F7615" w:rsidRPr="004B0397">
        <w:rPr>
          <w:bCs/>
        </w:rPr>
        <w:t>w realizację projektów</w:t>
      </w:r>
      <w:r w:rsidRPr="004B0397">
        <w:rPr>
          <w:bCs/>
        </w:rPr>
        <w:t xml:space="preserve">. </w:t>
      </w:r>
      <w:r w:rsidR="009A3FF5" w:rsidRPr="004B0397">
        <w:rPr>
          <w:bCs/>
        </w:rPr>
        <w:t xml:space="preserve">Wysoki udział studentów w programach praktyk zawodowych </w:t>
      </w:r>
      <w:r w:rsidR="00403FF1" w:rsidRPr="004B0397">
        <w:rPr>
          <w:bCs/>
        </w:rPr>
        <w:t xml:space="preserve">w dużej mierze </w:t>
      </w:r>
      <w:r w:rsidR="009A3FF5" w:rsidRPr="004B0397">
        <w:rPr>
          <w:bCs/>
        </w:rPr>
        <w:t>wynika z założe</w:t>
      </w:r>
      <w:r w:rsidR="00403FF1" w:rsidRPr="004B0397">
        <w:rPr>
          <w:bCs/>
        </w:rPr>
        <w:t>ń</w:t>
      </w:r>
      <w:r w:rsidR="009A3FF5" w:rsidRPr="004B0397">
        <w:rPr>
          <w:bCs/>
        </w:rPr>
        <w:t xml:space="preserve"> programowy</w:t>
      </w:r>
      <w:r w:rsidR="00403FF1" w:rsidRPr="004B0397">
        <w:rPr>
          <w:bCs/>
        </w:rPr>
        <w:t>ch</w:t>
      </w:r>
      <w:r w:rsidR="009A3FF5" w:rsidRPr="004B0397">
        <w:rPr>
          <w:bCs/>
        </w:rPr>
        <w:t xml:space="preserve"> studiów o profilu praktycznym</w:t>
      </w:r>
      <w:r w:rsidR="00737F96" w:rsidRPr="004B0397">
        <w:rPr>
          <w:bCs/>
        </w:rPr>
        <w:t xml:space="preserve"> prowadzonych na Filii i</w:t>
      </w:r>
      <w:r w:rsidR="00403FF1" w:rsidRPr="004B0397">
        <w:rPr>
          <w:bCs/>
        </w:rPr>
        <w:t xml:space="preserve"> wskazuje na wysoki stopień korelacji między założeniami programowymi studiów a faktyczną aktywnością studentów na rynku pracy. Z kolei k</w:t>
      </w:r>
      <w:r w:rsidRPr="004B0397">
        <w:rPr>
          <w:bCs/>
        </w:rPr>
        <w:t xml:space="preserve">adra dydaktyczna wykazuje dużą dynamikę w podnoszeniu kompetencji, o czym świadczy odbycie </w:t>
      </w:r>
      <w:r w:rsidR="00D52281" w:rsidRPr="004B0397">
        <w:rPr>
          <w:bCs/>
        </w:rPr>
        <w:t>4</w:t>
      </w:r>
      <w:r w:rsidRPr="004B0397">
        <w:rPr>
          <w:bCs/>
        </w:rPr>
        <w:t xml:space="preserve">5 szkoleń i </w:t>
      </w:r>
      <w:r w:rsidR="001F7615" w:rsidRPr="004B0397">
        <w:rPr>
          <w:bCs/>
        </w:rPr>
        <w:t>warsztatów</w:t>
      </w:r>
      <w:r w:rsidRPr="004B0397">
        <w:rPr>
          <w:bCs/>
        </w:rPr>
        <w:t>, co koresponduje z celami operacyjnymi dotyczącymi innowacyjnych metod kształcenia</w:t>
      </w:r>
      <w:r w:rsidR="00896E85" w:rsidRPr="004B0397">
        <w:rPr>
          <w:bCs/>
        </w:rPr>
        <w:t>.</w:t>
      </w:r>
      <w:r w:rsidR="000434EB" w:rsidRPr="004B0397">
        <w:rPr>
          <w:bCs/>
        </w:rPr>
        <w:t xml:space="preserve"> Liczbę</w:t>
      </w:r>
      <w:r w:rsidR="000434EB" w:rsidRPr="004B0397">
        <w:t xml:space="preserve"> </w:t>
      </w:r>
      <w:r w:rsidR="000434EB" w:rsidRPr="004B0397">
        <w:rPr>
          <w:bCs/>
        </w:rPr>
        <w:t xml:space="preserve">organizowanych lub współorganizowanych seminariów i warsztatów dydaktycznych na poziomie dwóch można uznać za wypełnienie </w:t>
      </w:r>
      <w:r w:rsidR="009C34CB" w:rsidRPr="004B0397">
        <w:rPr>
          <w:bCs/>
        </w:rPr>
        <w:t>założenia</w:t>
      </w:r>
      <w:r w:rsidR="000434EB" w:rsidRPr="004B0397">
        <w:rPr>
          <w:bCs/>
        </w:rPr>
        <w:t xml:space="preserve"> przewidzianego </w:t>
      </w:r>
      <w:r w:rsidR="00F5647F" w:rsidRPr="004B0397">
        <w:rPr>
          <w:bCs/>
        </w:rPr>
        <w:t xml:space="preserve">w </w:t>
      </w:r>
      <w:r w:rsidR="009C34CB" w:rsidRPr="004B0397">
        <w:rPr>
          <w:bCs/>
        </w:rPr>
        <w:t>Planie poprawy działalności z 2024 r. (co najmniej raz w roku)</w:t>
      </w:r>
      <w:r w:rsidR="000434EB" w:rsidRPr="004B0397">
        <w:rPr>
          <w:bCs/>
        </w:rPr>
        <w:t xml:space="preserve">. </w:t>
      </w:r>
      <w:r w:rsidR="00462C93" w:rsidRPr="004B0397">
        <w:rPr>
          <w:b/>
          <w:bCs/>
        </w:rPr>
        <w:t>Wniosek:</w:t>
      </w:r>
      <w:r w:rsidR="00896E85" w:rsidRPr="004B0397">
        <w:rPr>
          <w:bCs/>
        </w:rPr>
        <w:t xml:space="preserve"> r</w:t>
      </w:r>
      <w:r w:rsidR="00DD5ACB" w:rsidRPr="004B0397">
        <w:rPr>
          <w:bCs/>
        </w:rPr>
        <w:t xml:space="preserve">ealizacja </w:t>
      </w:r>
      <w:r w:rsidR="000434EB" w:rsidRPr="004B0397">
        <w:rPr>
          <w:bCs/>
        </w:rPr>
        <w:t>1</w:t>
      </w:r>
      <w:r w:rsidR="00DD5ACB" w:rsidRPr="004B0397">
        <w:rPr>
          <w:bCs/>
        </w:rPr>
        <w:t xml:space="preserve"> celu </w:t>
      </w:r>
      <w:r w:rsidR="000434EB" w:rsidRPr="004B0397">
        <w:rPr>
          <w:bCs/>
        </w:rPr>
        <w:t xml:space="preserve">strategicznego </w:t>
      </w:r>
      <w:r w:rsidR="004963B2" w:rsidRPr="004B0397">
        <w:rPr>
          <w:bCs/>
        </w:rPr>
        <w:t>wy</w:t>
      </w:r>
      <w:r w:rsidR="00DD5ACB" w:rsidRPr="004B0397">
        <w:rPr>
          <w:bCs/>
        </w:rPr>
        <w:t>kazuje wysoką aktywność w obszarze indywidualizacji kształcenia oraz praktycznego przygotowania studentów.</w:t>
      </w:r>
    </w:p>
    <w:p w14:paraId="3505680C" w14:textId="6D14BFD6" w:rsidR="00792CFA" w:rsidRPr="004B0397" w:rsidRDefault="00DD5ACB">
      <w:pPr>
        <w:rPr>
          <w:b/>
        </w:rPr>
      </w:pPr>
      <w:r w:rsidRPr="004B0397">
        <w:rPr>
          <w:b/>
        </w:rPr>
        <w:t>Cel strategiczny 2: Wzrost potencjału naukowego i rozwój badań naukowych</w:t>
      </w:r>
    </w:p>
    <w:p w14:paraId="70C4D675" w14:textId="77777777" w:rsidR="00D52281" w:rsidRPr="004B0397" w:rsidRDefault="00D52281" w:rsidP="00D52281">
      <w:pPr>
        <w:jc w:val="both"/>
      </w:pPr>
      <w:r w:rsidRPr="004B0397">
        <w:lastRenderedPageBreak/>
        <w:t xml:space="preserve">W zakresie tego obszaru należy podkreślić aktywność publikacyjną pracowników i studentów Filii, która zaowocowała łącznie 26 publikacjami. Istotnym przejawem rozwoju potencjału naukowego była również organizacja i współorganizacja 5 konferencji i seminariów naukowych. Pracownicy Filii uczestniczyli ponadto w 17 krajowych i międzynarodowych konferencjach naukowych, co potwierdza ich aktywność i zaangażowanie w życie naukowe. Dowodem mobilności naukowej kadry było także odbycie 3 staży naukowych przez pracowników Filii. Jednocześnie nadal słabym punktem pozostaje wymiana naukowa w wymiarze przyjazdowym – liczba staży odbytych w Filii przez pracowników innych ośrodków wyniosła 1, co wskazuje na potrzebę dalszego wzmacniania rozpoznawalności i atrakcyjności badawczej jednostki. W analizowanym okresie nie realizowano projektów badawczych, jednak Filia pozyskała zewnętrzne finansowanie badań naukowych w wysokości 5 825 €, co można uznać za pozytywny sygnał świadczący o zdolności do zdobywania środków na działalność naukową. </w:t>
      </w:r>
      <w:r w:rsidRPr="004B0397">
        <w:rPr>
          <w:b/>
        </w:rPr>
        <w:t>Wniosek:</w:t>
      </w:r>
      <w:r w:rsidRPr="004B0397">
        <w:t xml:space="preserve"> Filia utrzymuje aktywność naukową przede wszystkim w zakresie publikacji, udziału w konferencjach i organizacji wydarzeń naukowych, jednak dalszego rozwoju wymagają obszary związane z realizacją projektów badawczych oraz zwiększeniem mobilności przyjazdowej.</w:t>
      </w:r>
    </w:p>
    <w:p w14:paraId="6EB64835" w14:textId="311AEB62" w:rsidR="00DD5ACB" w:rsidRPr="004B0397" w:rsidRDefault="00DD5ACB" w:rsidP="00D52281">
      <w:pPr>
        <w:rPr>
          <w:color w:val="FF0000"/>
        </w:rPr>
      </w:pPr>
      <w:r w:rsidRPr="004B0397">
        <w:rPr>
          <w:b/>
        </w:rPr>
        <w:t>Cel strategiczny 3: Rozwój współpracy z otoczeniem</w:t>
      </w:r>
    </w:p>
    <w:p w14:paraId="53F0276C" w14:textId="1002C4A0" w:rsidR="00DD5ACB" w:rsidRPr="004B0397" w:rsidRDefault="002B09C4" w:rsidP="002B09C4">
      <w:pPr>
        <w:jc w:val="both"/>
      </w:pPr>
      <w:r w:rsidRPr="004B0397">
        <w:t xml:space="preserve">Rozwój współpracy z otoczeniem opiera się na stabilnych relacjach instytucjonalnych, co potwierdza </w:t>
      </w:r>
      <w:r w:rsidR="001A321D" w:rsidRPr="004B0397">
        <w:t>25 podpisanych listów intencyjnych i zawartych umów o współpracy</w:t>
      </w:r>
      <w:r w:rsidRPr="004B0397">
        <w:t xml:space="preserve">. Filia aktywnie promuje naukę, organizując </w:t>
      </w:r>
      <w:r w:rsidR="00F54B05" w:rsidRPr="004B0397">
        <w:t>20</w:t>
      </w:r>
      <w:r w:rsidRPr="004B0397">
        <w:t xml:space="preserve"> przedsięwzięć popularyzatorskich, w tym wykłady otwarte i debaty oraz przyciągając 15 nauczycieli akademickich spoz</w:t>
      </w:r>
      <w:r w:rsidR="001F7615" w:rsidRPr="004B0397">
        <w:t>a macierzystej uczelni</w:t>
      </w:r>
      <w:r w:rsidRPr="004B0397">
        <w:t xml:space="preserve">. </w:t>
      </w:r>
      <w:r w:rsidR="00F461A8" w:rsidRPr="004B0397">
        <w:t xml:space="preserve">Realizacja wskaźnika </w:t>
      </w:r>
      <w:r w:rsidR="001F7615" w:rsidRPr="004B0397">
        <w:t xml:space="preserve">dt. liczby studentów Filii odbywających część studiów w uczelniach zagranicznych </w:t>
      </w:r>
      <w:r w:rsidR="00F461A8" w:rsidRPr="004B0397">
        <w:t xml:space="preserve">na poziomie 5 osób w analizowanym okresie jest wynikiem pozytywnym, pokazującym, że studenci Filii korzystają z możliwości, jakie daje przynależność do europejskiej przestrzeni szkolnictwa wyższego. </w:t>
      </w:r>
      <w:r w:rsidRPr="004B0397">
        <w:t xml:space="preserve">Niemniej jednak, </w:t>
      </w:r>
      <w:r w:rsidR="001F7615" w:rsidRPr="004B0397">
        <w:t>brakuje mobilności wyjazdowej własnej kadry w celach dydaktycznych, brakuje studentów zagranicznych oraz brakuje aktywności eksperckiej i konsultacyjnej</w:t>
      </w:r>
      <w:r w:rsidRPr="004B0397">
        <w:t xml:space="preserve">, co wymaga weryfikacji metod wspierania tych form współpracy. </w:t>
      </w:r>
      <w:r w:rsidR="00DD5ACB" w:rsidRPr="004B0397">
        <w:rPr>
          <w:b/>
        </w:rPr>
        <w:t>W</w:t>
      </w:r>
      <w:r w:rsidRPr="004B0397">
        <w:rPr>
          <w:b/>
        </w:rPr>
        <w:t>niosek:</w:t>
      </w:r>
      <w:r w:rsidRPr="004B0397">
        <w:t xml:space="preserve"> w</w:t>
      </w:r>
      <w:r w:rsidR="00DD5ACB" w:rsidRPr="004B0397">
        <w:t>spółpraca z otoczeniem społecznym i gospodarczym jest jednym z najsilniejszych punktów realizacji strategii</w:t>
      </w:r>
      <w:r w:rsidR="00F461A8" w:rsidRPr="004B0397">
        <w:t xml:space="preserve">, którą zakłóca asymetria wymiany. </w:t>
      </w:r>
    </w:p>
    <w:p w14:paraId="69E33BD5" w14:textId="43B258B7" w:rsidR="00804F88" w:rsidRPr="004B0397" w:rsidRDefault="00DD5ACB" w:rsidP="00E24133">
      <w:pPr>
        <w:rPr>
          <w:b/>
        </w:rPr>
      </w:pPr>
      <w:r w:rsidRPr="004B0397">
        <w:rPr>
          <w:b/>
        </w:rPr>
        <w:t>Cel strategiczny 4: Doskonalenie systemu zarządzania</w:t>
      </w:r>
    </w:p>
    <w:p w14:paraId="4D2C4541" w14:textId="6276F030" w:rsidR="00DD5ACB" w:rsidRPr="004B0397" w:rsidRDefault="00804F88" w:rsidP="00804F88">
      <w:pPr>
        <w:jc w:val="both"/>
      </w:pPr>
      <w:r w:rsidRPr="004B0397">
        <w:t xml:space="preserve">W zakresie zarządzania i kontroli jakości odnotować należy systematyczność prac organów zarządczych, co potwierdza 15 odbytych posiedzeń Rady Filii. </w:t>
      </w:r>
      <w:r w:rsidR="00F54B05" w:rsidRPr="004B0397">
        <w:t xml:space="preserve">W obszarze kontroli jakości dydaktyki oceniono 16 nauczycieli akademickich. </w:t>
      </w:r>
      <w:r w:rsidRPr="004B0397">
        <w:t>Istotnym deficytem pozostaje brak wdrożenia systemu oceny pracowników administracji, gdzie ws</w:t>
      </w:r>
      <w:r w:rsidR="00737F96" w:rsidRPr="004B0397">
        <w:t>kaźnik ten wyniósł 0</w:t>
      </w:r>
      <w:r w:rsidRPr="004B0397">
        <w:t xml:space="preserve">. </w:t>
      </w:r>
      <w:r w:rsidR="00F54B05" w:rsidRPr="004B0397">
        <w:t xml:space="preserve">Proces rekrutacyjny wykazuje stabilność – wskaźnik przyjęć na studia wyniósł 77,24%. </w:t>
      </w:r>
      <w:r w:rsidRPr="004B0397">
        <w:t>Bardzo pozytywnie kształtuje się też wskaźnik retencji studentów - na poziomie 82,67%.</w:t>
      </w:r>
      <w:r w:rsidR="00E24133" w:rsidRPr="004B0397">
        <w:t xml:space="preserve"> </w:t>
      </w:r>
      <w:r w:rsidR="00F54B05" w:rsidRPr="004B0397">
        <w:t>Wyzwaniem dla zarządzania jest niska terminowość ukończenia studiów – wskaźnik ukończenia studiów w terminie wyniósł 30,63% dla studiów I stopnia oraz 22,22% dla studiów II stopnia</w:t>
      </w:r>
      <w:r w:rsidR="00E24133" w:rsidRPr="004B0397">
        <w:t xml:space="preserve">. Średni czas ukończenia studiów licencjackich to 3,47 roku, podczas gdy studia magisterskie kończone </w:t>
      </w:r>
      <w:r w:rsidR="00737F96" w:rsidRPr="004B0397">
        <w:t>są planowo w 2 lata</w:t>
      </w:r>
      <w:r w:rsidR="00E24133" w:rsidRPr="004B0397">
        <w:t>. Poziom merytoryczny absolwentów jest wysoki, o czym świadczy średnia ocen ko</w:t>
      </w:r>
      <w:r w:rsidR="00737F96" w:rsidRPr="004B0397">
        <w:t>ńcowych wynosząca 4,25</w:t>
      </w:r>
      <w:r w:rsidR="00E24133" w:rsidRPr="004B0397">
        <w:t xml:space="preserve">. </w:t>
      </w:r>
      <w:r w:rsidR="00F54B05" w:rsidRPr="004B0397">
        <w:t>Filia zapewnia wysoki standard wsparcia akademickiego – stosunek liczby wykładowców do liczby studentów wynosi 1 : 12,5</w:t>
      </w:r>
      <w:r w:rsidRPr="004B0397">
        <w:t xml:space="preserve">. Przekłada się to na bardzo wysokie wyniki zadowolenia studentów, gdzie 90,1% respondentów wyraziło ogólną satysfakcję z odbywanych studiów. </w:t>
      </w:r>
      <w:r w:rsidR="00F54B05" w:rsidRPr="004B0397">
        <w:t xml:space="preserve">Skuteczność kształcenia potwierdzają też losy absolwentów – 89,7% osób znajduje zatrudnienie w </w:t>
      </w:r>
      <w:r w:rsidR="00F54B05" w:rsidRPr="004B0397">
        <w:lastRenderedPageBreak/>
        <w:t>ciągu roku od ukończenia studiów</w:t>
      </w:r>
      <w:r w:rsidRPr="004B0397">
        <w:t>. Pod względem finansowym Filia wygenerowała 152</w:t>
      </w:r>
      <w:r w:rsidR="00A702D7" w:rsidRPr="004B0397">
        <w:t> </w:t>
      </w:r>
      <w:r w:rsidRPr="004B0397">
        <w:t xml:space="preserve">710 euro przychodu z </w:t>
      </w:r>
      <w:r w:rsidR="00017310" w:rsidRPr="004B0397">
        <w:t>opłat studentów</w:t>
      </w:r>
      <w:r w:rsidRPr="004B0397">
        <w:t xml:space="preserve">. </w:t>
      </w:r>
      <w:r w:rsidR="00F54B05" w:rsidRPr="004B0397">
        <w:t>Jednocześnie sprawnie zarządza funduszami pomocowymi, wypłacając łącznie 218 świadczeń stypendialnych (rektorskich, socjalnych i zapomóg) na sumaryczną kwotę 99 051 €</w:t>
      </w:r>
      <w:r w:rsidRPr="004B0397">
        <w:t xml:space="preserve">. </w:t>
      </w:r>
      <w:r w:rsidR="00E24133" w:rsidRPr="004B0397">
        <w:rPr>
          <w:b/>
        </w:rPr>
        <w:t>Wniosek:</w:t>
      </w:r>
      <w:r w:rsidR="00E24133" w:rsidRPr="004B0397">
        <w:t xml:space="preserve"> </w:t>
      </w:r>
      <w:r w:rsidRPr="004B0397">
        <w:t>system zarządzania Filią skutecznie buduje przyjazne środowisko edukacyjne i stabilną bazę finansową, jednak w kolejnych latach strategicznych należy położyć większy nacisk na mechanizmy wspierające terminowość uzyskiwania dyplomów oraz systemową ocenę kadry administracyjnej.</w:t>
      </w:r>
    </w:p>
    <w:p w14:paraId="709E60B7" w14:textId="158D53D1" w:rsidR="00DD5ACB" w:rsidRPr="004B0397" w:rsidRDefault="00DD5ACB" w:rsidP="00DD5ACB">
      <w:pPr>
        <w:jc w:val="both"/>
        <w:rPr>
          <w:b/>
        </w:rPr>
      </w:pPr>
      <w:r w:rsidRPr="004B0397">
        <w:rPr>
          <w:b/>
        </w:rPr>
        <w:t>Podsumowanie oceny</w:t>
      </w:r>
      <w:r w:rsidR="009D4601" w:rsidRPr="004B0397">
        <w:rPr>
          <w:b/>
        </w:rPr>
        <w:t xml:space="preserve"> czterech celów strategicznych</w:t>
      </w:r>
      <w:r w:rsidRPr="004B0397">
        <w:rPr>
          <w:b/>
        </w:rPr>
        <w:t xml:space="preserve">: </w:t>
      </w:r>
    </w:p>
    <w:p w14:paraId="3DF1479D" w14:textId="2847A731" w:rsidR="00DE2646" w:rsidRPr="004B0397" w:rsidRDefault="00DE2646" w:rsidP="00DE2646">
      <w:pPr>
        <w:jc w:val="both"/>
      </w:pPr>
      <w:r w:rsidRPr="004B0397">
        <w:t>Analiza realizacji Strategii w roku akademickim 2024/2025 uwidacznia wyraźny kontrast pomiędzy sukcesami w budowaniu relacji lokalnych i dydaktycznych a trudnościami w sferze operacyjnej i międzynarodowej. W ramach cel</w:t>
      </w:r>
      <w:r w:rsidR="0063591B" w:rsidRPr="004B0397">
        <w:t>u</w:t>
      </w:r>
      <w:r w:rsidRPr="004B0397">
        <w:t xml:space="preserve"> dotycząc</w:t>
      </w:r>
      <w:r w:rsidR="0063591B" w:rsidRPr="004B0397">
        <w:t>ego</w:t>
      </w:r>
      <w:r w:rsidRPr="004B0397">
        <w:t xml:space="preserve"> kształcenia (Cel 1) </w:t>
      </w:r>
      <w:r w:rsidR="0063591B" w:rsidRPr="004B0397">
        <w:t xml:space="preserve">Filia skutecznie wdrożyła profil praktyczny, o czym świadczy udział 151 studentów w programach praktyk i staży, w tym zagranicznych. W obszarze wzrostu potencjału naukowego i rozwoju badań naukowych (Cel 2) odnotowano dużą aktywność konferencyjną i wysoką liczbę publikacji autorstwa pracowników i studentów Filii. Rozwój współpracy z otoczeniem (Cel 3) jest jednym z najsilniejszych punktów realizacji </w:t>
      </w:r>
      <w:r w:rsidR="00D271AD" w:rsidRPr="004B0397">
        <w:t>S</w:t>
      </w:r>
      <w:r w:rsidR="0063591B" w:rsidRPr="004B0397">
        <w:t>trategii, ale odnotowano asymetrię wymiany.</w:t>
      </w:r>
      <w:r w:rsidR="00D271AD" w:rsidRPr="004B0397">
        <w:t xml:space="preserve"> </w:t>
      </w:r>
      <w:r w:rsidRPr="004B0397">
        <w:t xml:space="preserve">Z kolei system zarządzania (Cel 4), choć gwarantuje wysoki standard wsparcia (stosunek wykładowców do studentów) i generuje wysokie zadowolenie studiujących (90,1%), boryka się z niepokojąco niskim wskaźnikiem terminowości ukończenia studiów oraz brakiem systemowej oceny kadry administracyjnej. Podsumowując, jednostka pomyślnie realizuje misję ośrodka silnie osadzonego w regionie i zorientowanego na praktykę, jednak urzeczywistnienie wizji instytucji transgranicznej </w:t>
      </w:r>
      <w:r w:rsidR="00B33C6A" w:rsidRPr="004B0397">
        <w:t xml:space="preserve">(otwartej) </w:t>
      </w:r>
      <w:r w:rsidRPr="004B0397">
        <w:t xml:space="preserve">wymaga usprawnienia mechanizmów zarządczych </w:t>
      </w:r>
      <w:r w:rsidR="00C06EE8" w:rsidRPr="004B0397">
        <w:t xml:space="preserve">w odniesieniu do zidentyfikowanych deficytów </w:t>
      </w:r>
      <w:r w:rsidRPr="004B0397">
        <w:t>oraz skuteczniejszej promocji międzynarodowej.</w:t>
      </w:r>
    </w:p>
    <w:p w14:paraId="7A3C3721" w14:textId="009E192A" w:rsidR="0063591B" w:rsidRPr="004B0397" w:rsidRDefault="0063591B" w:rsidP="0092570A">
      <w:pPr>
        <w:jc w:val="both"/>
      </w:pPr>
    </w:p>
    <w:p w14:paraId="12914F44" w14:textId="27156123" w:rsidR="0092570A" w:rsidRPr="004B0397" w:rsidRDefault="0092570A" w:rsidP="0092570A">
      <w:pPr>
        <w:jc w:val="both"/>
      </w:pPr>
      <w:r w:rsidRPr="004B0397">
        <w:t>Zespół do spraw monitorowania Strategii Filii UwB w Wilnie</w:t>
      </w:r>
    </w:p>
    <w:p w14:paraId="6B9A9F7E" w14:textId="14FEC128" w:rsidR="0092570A" w:rsidRPr="004B0397" w:rsidRDefault="0092570A" w:rsidP="0092570A">
      <w:pPr>
        <w:jc w:val="both"/>
      </w:pPr>
      <w:r w:rsidRPr="004B0397">
        <w:t xml:space="preserve">1. </w:t>
      </w:r>
      <w:r w:rsidR="008776BA" w:rsidRPr="004B0397">
        <w:t xml:space="preserve">dr hab. </w:t>
      </w:r>
      <w:r w:rsidRPr="004B0397">
        <w:t>Alina Grynia</w:t>
      </w:r>
    </w:p>
    <w:p w14:paraId="25E5A308" w14:textId="196A3FCB" w:rsidR="0092570A" w:rsidRPr="004B0397" w:rsidRDefault="0092570A" w:rsidP="0092570A">
      <w:pPr>
        <w:jc w:val="both"/>
        <w:rPr>
          <w:lang w:val="lt-LT"/>
        </w:rPr>
      </w:pPr>
      <w:r w:rsidRPr="004B0397">
        <w:t xml:space="preserve">2. </w:t>
      </w:r>
      <w:r w:rsidR="008776BA" w:rsidRPr="004B0397">
        <w:t xml:space="preserve">mgr </w:t>
      </w:r>
      <w:r w:rsidR="00FA36D5" w:rsidRPr="004B0397">
        <w:t>Stanislav Pil</w:t>
      </w:r>
      <w:r w:rsidR="00FA36D5" w:rsidRPr="004B0397">
        <w:rPr>
          <w:lang w:val="lt-LT"/>
        </w:rPr>
        <w:t>žys</w:t>
      </w:r>
    </w:p>
    <w:p w14:paraId="13C4857C" w14:textId="57303DC6" w:rsidR="00792CFA" w:rsidRPr="00DD5ACB" w:rsidRDefault="0092570A" w:rsidP="0092570A">
      <w:pPr>
        <w:jc w:val="both"/>
      </w:pPr>
      <w:r w:rsidRPr="004B0397">
        <w:t>3.</w:t>
      </w:r>
      <w:r w:rsidR="00FA36D5" w:rsidRPr="004B0397">
        <w:t xml:space="preserve"> </w:t>
      </w:r>
      <w:r w:rsidR="008776BA" w:rsidRPr="004B0397">
        <w:t xml:space="preserve">mgr </w:t>
      </w:r>
      <w:r w:rsidR="00FA36D5" w:rsidRPr="004B0397">
        <w:t>Dominika Liplianska</w:t>
      </w:r>
    </w:p>
    <w:sectPr w:rsidR="00792CFA" w:rsidRPr="00DD5ACB" w:rsidSect="003C3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3B4"/>
    <w:multiLevelType w:val="multilevel"/>
    <w:tmpl w:val="A12A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80AEE"/>
    <w:multiLevelType w:val="multilevel"/>
    <w:tmpl w:val="EE0E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060591"/>
    <w:multiLevelType w:val="hybridMultilevel"/>
    <w:tmpl w:val="8E06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04006">
    <w:abstractNumId w:val="1"/>
  </w:num>
  <w:num w:numId="2" w16cid:durableId="643394294">
    <w:abstractNumId w:val="2"/>
  </w:num>
  <w:num w:numId="3" w16cid:durableId="999112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8D"/>
    <w:rsid w:val="000158A3"/>
    <w:rsid w:val="00017310"/>
    <w:rsid w:val="000434EB"/>
    <w:rsid w:val="0004596F"/>
    <w:rsid w:val="000772B4"/>
    <w:rsid w:val="00084404"/>
    <w:rsid w:val="000A5075"/>
    <w:rsid w:val="000A58FD"/>
    <w:rsid w:val="000B20E5"/>
    <w:rsid w:val="000C52E9"/>
    <w:rsid w:val="000E0B17"/>
    <w:rsid w:val="000F0783"/>
    <w:rsid w:val="001076B0"/>
    <w:rsid w:val="00125BCD"/>
    <w:rsid w:val="001414BC"/>
    <w:rsid w:val="0015647B"/>
    <w:rsid w:val="00164DB2"/>
    <w:rsid w:val="001808F5"/>
    <w:rsid w:val="0018323D"/>
    <w:rsid w:val="00194969"/>
    <w:rsid w:val="001A321D"/>
    <w:rsid w:val="001B1FA8"/>
    <w:rsid w:val="001C70A2"/>
    <w:rsid w:val="001F7095"/>
    <w:rsid w:val="001F7615"/>
    <w:rsid w:val="00216162"/>
    <w:rsid w:val="002200C0"/>
    <w:rsid w:val="0023354E"/>
    <w:rsid w:val="00251863"/>
    <w:rsid w:val="002569E6"/>
    <w:rsid w:val="00256AE9"/>
    <w:rsid w:val="00270AC8"/>
    <w:rsid w:val="002734A9"/>
    <w:rsid w:val="002A62F5"/>
    <w:rsid w:val="002B09C4"/>
    <w:rsid w:val="002B637B"/>
    <w:rsid w:val="002C278B"/>
    <w:rsid w:val="002D4D22"/>
    <w:rsid w:val="002E257D"/>
    <w:rsid w:val="002F1727"/>
    <w:rsid w:val="00300485"/>
    <w:rsid w:val="00334922"/>
    <w:rsid w:val="0033729E"/>
    <w:rsid w:val="00342463"/>
    <w:rsid w:val="00342C13"/>
    <w:rsid w:val="0038396F"/>
    <w:rsid w:val="003A1FFA"/>
    <w:rsid w:val="003A2929"/>
    <w:rsid w:val="003A2967"/>
    <w:rsid w:val="003C251B"/>
    <w:rsid w:val="003C34D5"/>
    <w:rsid w:val="003D28F5"/>
    <w:rsid w:val="00401778"/>
    <w:rsid w:val="00403FF1"/>
    <w:rsid w:val="00415353"/>
    <w:rsid w:val="0042671C"/>
    <w:rsid w:val="00432BD9"/>
    <w:rsid w:val="00462C93"/>
    <w:rsid w:val="00462CAC"/>
    <w:rsid w:val="004732BB"/>
    <w:rsid w:val="00491A69"/>
    <w:rsid w:val="004963B2"/>
    <w:rsid w:val="004A4FA6"/>
    <w:rsid w:val="004A65BE"/>
    <w:rsid w:val="004A6F3F"/>
    <w:rsid w:val="004B0397"/>
    <w:rsid w:val="004B2BAA"/>
    <w:rsid w:val="004F09D8"/>
    <w:rsid w:val="004F48D8"/>
    <w:rsid w:val="00500869"/>
    <w:rsid w:val="005262A6"/>
    <w:rsid w:val="00534A03"/>
    <w:rsid w:val="0054268B"/>
    <w:rsid w:val="00543C38"/>
    <w:rsid w:val="00565CA3"/>
    <w:rsid w:val="0059166E"/>
    <w:rsid w:val="005931A8"/>
    <w:rsid w:val="005A3B8D"/>
    <w:rsid w:val="005A4D38"/>
    <w:rsid w:val="005B389C"/>
    <w:rsid w:val="005B3AA6"/>
    <w:rsid w:val="005D06CD"/>
    <w:rsid w:val="005E2A7A"/>
    <w:rsid w:val="005E6A51"/>
    <w:rsid w:val="006114AF"/>
    <w:rsid w:val="00635760"/>
    <w:rsid w:val="0063591B"/>
    <w:rsid w:val="0063674F"/>
    <w:rsid w:val="00691D87"/>
    <w:rsid w:val="006961C2"/>
    <w:rsid w:val="006B379D"/>
    <w:rsid w:val="006B3CDD"/>
    <w:rsid w:val="006B5834"/>
    <w:rsid w:val="006E470D"/>
    <w:rsid w:val="006E6532"/>
    <w:rsid w:val="006F5622"/>
    <w:rsid w:val="00714C94"/>
    <w:rsid w:val="00731ACF"/>
    <w:rsid w:val="00737A41"/>
    <w:rsid w:val="00737F96"/>
    <w:rsid w:val="00747AC0"/>
    <w:rsid w:val="007718C3"/>
    <w:rsid w:val="0078548D"/>
    <w:rsid w:val="007868FB"/>
    <w:rsid w:val="00792CFA"/>
    <w:rsid w:val="00793860"/>
    <w:rsid w:val="007A5782"/>
    <w:rsid w:val="007B27C8"/>
    <w:rsid w:val="007B69DA"/>
    <w:rsid w:val="007F76CB"/>
    <w:rsid w:val="00804F88"/>
    <w:rsid w:val="00827476"/>
    <w:rsid w:val="008362C2"/>
    <w:rsid w:val="008446D8"/>
    <w:rsid w:val="00851343"/>
    <w:rsid w:val="008558CB"/>
    <w:rsid w:val="00861590"/>
    <w:rsid w:val="008649A2"/>
    <w:rsid w:val="008776BA"/>
    <w:rsid w:val="00896E85"/>
    <w:rsid w:val="008B6BF1"/>
    <w:rsid w:val="008C2518"/>
    <w:rsid w:val="008E3DAA"/>
    <w:rsid w:val="0090521C"/>
    <w:rsid w:val="009068D4"/>
    <w:rsid w:val="0092329F"/>
    <w:rsid w:val="0092570A"/>
    <w:rsid w:val="00955F8E"/>
    <w:rsid w:val="00985CB8"/>
    <w:rsid w:val="00996886"/>
    <w:rsid w:val="009A3FF5"/>
    <w:rsid w:val="009B4818"/>
    <w:rsid w:val="009C34CB"/>
    <w:rsid w:val="009D4601"/>
    <w:rsid w:val="009D5862"/>
    <w:rsid w:val="009E6A69"/>
    <w:rsid w:val="009F718B"/>
    <w:rsid w:val="00A0092C"/>
    <w:rsid w:val="00A06A7F"/>
    <w:rsid w:val="00A1611F"/>
    <w:rsid w:val="00A339C1"/>
    <w:rsid w:val="00A40693"/>
    <w:rsid w:val="00A702D7"/>
    <w:rsid w:val="00A729B1"/>
    <w:rsid w:val="00A73226"/>
    <w:rsid w:val="00A7686E"/>
    <w:rsid w:val="00A81BAA"/>
    <w:rsid w:val="00AC7878"/>
    <w:rsid w:val="00AD53EF"/>
    <w:rsid w:val="00AD77F3"/>
    <w:rsid w:val="00AF2491"/>
    <w:rsid w:val="00AF2B4B"/>
    <w:rsid w:val="00B04508"/>
    <w:rsid w:val="00B161F1"/>
    <w:rsid w:val="00B33C6A"/>
    <w:rsid w:val="00B427F1"/>
    <w:rsid w:val="00B613E3"/>
    <w:rsid w:val="00B9412B"/>
    <w:rsid w:val="00BA798D"/>
    <w:rsid w:val="00BB7705"/>
    <w:rsid w:val="00BD0567"/>
    <w:rsid w:val="00BE5769"/>
    <w:rsid w:val="00BF0689"/>
    <w:rsid w:val="00C037C3"/>
    <w:rsid w:val="00C0504D"/>
    <w:rsid w:val="00C06EE8"/>
    <w:rsid w:val="00C11C12"/>
    <w:rsid w:val="00C1575B"/>
    <w:rsid w:val="00C17C62"/>
    <w:rsid w:val="00C238A8"/>
    <w:rsid w:val="00C42259"/>
    <w:rsid w:val="00C72A3C"/>
    <w:rsid w:val="00C83B72"/>
    <w:rsid w:val="00C875C8"/>
    <w:rsid w:val="00C90152"/>
    <w:rsid w:val="00CC1654"/>
    <w:rsid w:val="00CC1EFB"/>
    <w:rsid w:val="00CE22A8"/>
    <w:rsid w:val="00CE5A6D"/>
    <w:rsid w:val="00D031F1"/>
    <w:rsid w:val="00D271AD"/>
    <w:rsid w:val="00D464D0"/>
    <w:rsid w:val="00D52281"/>
    <w:rsid w:val="00D57C7B"/>
    <w:rsid w:val="00D61DD1"/>
    <w:rsid w:val="00D770D0"/>
    <w:rsid w:val="00D81D8B"/>
    <w:rsid w:val="00D91303"/>
    <w:rsid w:val="00D9410D"/>
    <w:rsid w:val="00DC55CC"/>
    <w:rsid w:val="00DD00C6"/>
    <w:rsid w:val="00DD027A"/>
    <w:rsid w:val="00DD0A73"/>
    <w:rsid w:val="00DD5ACB"/>
    <w:rsid w:val="00DE16DF"/>
    <w:rsid w:val="00DE2646"/>
    <w:rsid w:val="00DF37E6"/>
    <w:rsid w:val="00E12DBC"/>
    <w:rsid w:val="00E14775"/>
    <w:rsid w:val="00E15FCA"/>
    <w:rsid w:val="00E17ED1"/>
    <w:rsid w:val="00E24133"/>
    <w:rsid w:val="00E53B23"/>
    <w:rsid w:val="00E57ACD"/>
    <w:rsid w:val="00E8401E"/>
    <w:rsid w:val="00E85CDD"/>
    <w:rsid w:val="00E90107"/>
    <w:rsid w:val="00EA17D9"/>
    <w:rsid w:val="00EE7E41"/>
    <w:rsid w:val="00EF3796"/>
    <w:rsid w:val="00F058CE"/>
    <w:rsid w:val="00F07562"/>
    <w:rsid w:val="00F21A29"/>
    <w:rsid w:val="00F26C92"/>
    <w:rsid w:val="00F26CE8"/>
    <w:rsid w:val="00F30F7A"/>
    <w:rsid w:val="00F41CF7"/>
    <w:rsid w:val="00F461A8"/>
    <w:rsid w:val="00F5298B"/>
    <w:rsid w:val="00F54B05"/>
    <w:rsid w:val="00F54BED"/>
    <w:rsid w:val="00F5647F"/>
    <w:rsid w:val="00F735D2"/>
    <w:rsid w:val="00F825DC"/>
    <w:rsid w:val="00FA10F1"/>
    <w:rsid w:val="00FA36D5"/>
    <w:rsid w:val="00FA524E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5F80"/>
  <w15:chartTrackingRefBased/>
  <w15:docId w15:val="{957CC8DF-F6B8-4C5F-B02B-C8936D1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4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8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2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v1msolistparagraph">
    <w:name w:val="v1msolistparagraph"/>
    <w:basedOn w:val="Normalny"/>
    <w:rsid w:val="0023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3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3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7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7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5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3393EEEB5014CAE4110D5973A6582" ma:contentTypeVersion="4" ma:contentTypeDescription="Utwórz nowy dokument." ma:contentTypeScope="" ma:versionID="10f9a8390eb2aa592f0bc1be818924d2">
  <xsd:schema xmlns:xsd="http://www.w3.org/2001/XMLSchema" xmlns:xs="http://www.w3.org/2001/XMLSchema" xmlns:p="http://schemas.microsoft.com/office/2006/metadata/properties" xmlns:ns2="c2b4f76a-574c-4801-975c-26a1145531e2" targetNamespace="http://schemas.microsoft.com/office/2006/metadata/properties" ma:root="true" ma:fieldsID="c3de72f2379581e0a6e896e1db54ffbd" ns2:_="">
    <xsd:import namespace="c2b4f76a-574c-4801-975c-26a114553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4f76a-574c-4801-975c-26a11455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AEACF-D173-46EF-BDDD-0F5EED64F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4f76a-574c-4801-975c-26a11455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7168B-590A-4AF7-9B27-98CA41F04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1769D-641B-433E-B6CD-DF3A353008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1636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Elżbieta</dc:creator>
  <cp:keywords/>
  <dc:description/>
  <cp:lastModifiedBy>Belianaitė-Stanul Dominyka</cp:lastModifiedBy>
  <cp:revision>67</cp:revision>
  <cp:lastPrinted>2026-03-10T13:43:00Z</cp:lastPrinted>
  <dcterms:created xsi:type="dcterms:W3CDTF">2026-04-07T13:38:00Z</dcterms:created>
  <dcterms:modified xsi:type="dcterms:W3CDTF">2026-04-30T05:25:00Z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0x0101001283393EEEB5014CAE4110D5973A6582</vt:lpwstr>
  </property>
</Properties>
</file>